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b/>
          <w:bCs/>
          <w:i w:val="0"/>
          <w:iCs w:val="0"/>
          <w:color w:val="000000"/>
          <w:kern w:val="0"/>
          <w:sz w:val="32"/>
          <w:szCs w:val="32"/>
          <w:u w:val="none"/>
          <w:lang w:val="en-US" w:eastAsia="zh-CN" w:bidi="ar"/>
        </w:rPr>
      </w:pPr>
      <w:r>
        <w:rPr>
          <w:rFonts w:hint="eastAsia" w:ascii="仿宋_GB2312" w:hAnsi="宋体" w:eastAsia="仿宋_GB2312" w:cs="仿宋_GB2312"/>
          <w:b/>
          <w:bCs/>
          <w:i w:val="0"/>
          <w:iCs w:val="0"/>
          <w:color w:val="000000"/>
          <w:kern w:val="0"/>
          <w:sz w:val="32"/>
          <w:szCs w:val="32"/>
          <w:u w:val="none"/>
          <w:lang w:val="en-US" w:eastAsia="zh-CN" w:bidi="ar"/>
        </w:rPr>
        <w:t>附件1</w:t>
      </w:r>
    </w:p>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仿宋_GB2312" w:hAnsi="宋体" w:eastAsia="仿宋_GB2312" w:cs="仿宋_GB2312"/>
          <w:b/>
          <w:bCs/>
          <w:i w:val="0"/>
          <w:iCs w:val="0"/>
          <w:color w:val="000000"/>
          <w:kern w:val="0"/>
          <w:sz w:val="32"/>
          <w:szCs w:val="32"/>
          <w:u w:val="none"/>
          <w:lang w:val="en-US" w:eastAsia="zh-CN" w:bidi="ar"/>
        </w:rPr>
      </w:pPr>
      <w:r>
        <w:rPr>
          <w:rFonts w:hint="eastAsia" w:ascii="方正小标宋简体" w:hAnsi="方正小标宋简体" w:eastAsia="方正小标宋简体" w:cs="方正小标宋简体"/>
          <w:b w:val="0"/>
          <w:bCs w:val="0"/>
          <w:i w:val="0"/>
          <w:iCs w:val="0"/>
          <w:color w:val="000000"/>
          <w:kern w:val="0"/>
          <w:sz w:val="44"/>
          <w:szCs w:val="44"/>
          <w:u w:val="none"/>
          <w:lang w:val="en-US" w:eastAsia="zh-CN" w:bidi="ar"/>
        </w:rPr>
        <w:t>1999-2022年度废止的规范性文件目录</w:t>
      </w:r>
    </w:p>
    <w:tbl>
      <w:tblPr>
        <w:tblStyle w:val="2"/>
        <w:tblW w:w="1039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65"/>
        <w:gridCol w:w="6315"/>
        <w:gridCol w:w="33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0" w:hRule="atLeast"/>
          <w:jc w:val="center"/>
        </w:trPr>
        <w:tc>
          <w:tcPr>
            <w:tcW w:w="7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b/>
                <w:bCs/>
                <w:i w:val="0"/>
                <w:iCs w:val="0"/>
                <w:color w:val="000000"/>
                <w:sz w:val="32"/>
                <w:szCs w:val="32"/>
                <w:u w:val="none"/>
              </w:rPr>
            </w:pPr>
            <w:r>
              <w:rPr>
                <w:rFonts w:hint="eastAsia" w:ascii="仿宋_GB2312" w:hAnsi="宋体" w:eastAsia="仿宋_GB2312" w:cs="仿宋_GB2312"/>
                <w:b/>
                <w:bCs/>
                <w:i w:val="0"/>
                <w:iCs w:val="0"/>
                <w:color w:val="000000"/>
                <w:kern w:val="0"/>
                <w:sz w:val="32"/>
                <w:szCs w:val="32"/>
                <w:u w:val="none"/>
                <w:lang w:val="en-US" w:eastAsia="zh-CN" w:bidi="ar"/>
              </w:rPr>
              <w:t>序号</w:t>
            </w:r>
          </w:p>
        </w:tc>
        <w:tc>
          <w:tcPr>
            <w:tcW w:w="63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b/>
                <w:bCs/>
                <w:i w:val="0"/>
                <w:iCs w:val="0"/>
                <w:color w:val="000000"/>
                <w:sz w:val="32"/>
                <w:szCs w:val="32"/>
                <w:u w:val="none"/>
              </w:rPr>
            </w:pPr>
            <w:r>
              <w:rPr>
                <w:rFonts w:hint="eastAsia" w:ascii="仿宋_GB2312" w:hAnsi="宋体" w:eastAsia="仿宋_GB2312" w:cs="仿宋_GB2312"/>
                <w:b/>
                <w:bCs/>
                <w:i w:val="0"/>
                <w:iCs w:val="0"/>
                <w:color w:val="000000"/>
                <w:kern w:val="0"/>
                <w:sz w:val="32"/>
                <w:szCs w:val="32"/>
                <w:u w:val="none"/>
                <w:lang w:val="en-US" w:eastAsia="zh-CN" w:bidi="ar"/>
              </w:rPr>
              <w:t>文件名称</w:t>
            </w:r>
          </w:p>
        </w:tc>
        <w:tc>
          <w:tcPr>
            <w:tcW w:w="33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b/>
                <w:bCs/>
                <w:i w:val="0"/>
                <w:iCs w:val="0"/>
                <w:color w:val="000000"/>
                <w:sz w:val="32"/>
                <w:szCs w:val="32"/>
                <w:u w:val="none"/>
              </w:rPr>
            </w:pPr>
            <w:r>
              <w:rPr>
                <w:rFonts w:hint="eastAsia" w:ascii="仿宋_GB2312" w:hAnsi="宋体" w:eastAsia="仿宋_GB2312" w:cs="仿宋_GB2312"/>
                <w:b/>
                <w:bCs/>
                <w:i w:val="0"/>
                <w:iCs w:val="0"/>
                <w:color w:val="000000"/>
                <w:kern w:val="0"/>
                <w:sz w:val="32"/>
                <w:szCs w:val="32"/>
                <w:u w:val="none"/>
                <w:lang w:val="en-US" w:eastAsia="zh-CN" w:bidi="ar"/>
              </w:rPr>
              <w:t>文号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jc w:val="center"/>
        </w:trPr>
        <w:tc>
          <w:tcPr>
            <w:tcW w:w="7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rPr>
                <w:rFonts w:hint="eastAsia" w:ascii="仿宋_GB2312" w:hAnsi="宋体" w:eastAsia="仿宋_GB2312" w:cs="仿宋_GB2312"/>
                <w:b/>
                <w:bCs/>
                <w:i w:val="0"/>
                <w:iCs w:val="0"/>
                <w:color w:val="000000"/>
                <w:sz w:val="32"/>
                <w:szCs w:val="32"/>
                <w:u w:val="none"/>
              </w:rPr>
            </w:pPr>
          </w:p>
        </w:tc>
        <w:tc>
          <w:tcPr>
            <w:tcW w:w="63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rPr>
                <w:rFonts w:hint="eastAsia" w:ascii="仿宋_GB2312" w:hAnsi="宋体" w:eastAsia="仿宋_GB2312" w:cs="仿宋_GB2312"/>
                <w:b/>
                <w:bCs/>
                <w:i w:val="0"/>
                <w:iCs w:val="0"/>
                <w:color w:val="000000"/>
                <w:sz w:val="32"/>
                <w:szCs w:val="32"/>
                <w:u w:val="none"/>
              </w:rPr>
            </w:pPr>
          </w:p>
        </w:tc>
        <w:tc>
          <w:tcPr>
            <w:tcW w:w="33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00" w:lineRule="exact"/>
              <w:jc w:val="center"/>
              <w:rPr>
                <w:rFonts w:hint="eastAsia" w:ascii="仿宋_GB2312" w:hAnsi="宋体" w:eastAsia="仿宋_GB2312" w:cs="仿宋_GB2312"/>
                <w:b/>
                <w:bCs/>
                <w:i w:val="0"/>
                <w:iCs w:val="0"/>
                <w:color w:val="000000"/>
                <w:sz w:val="32"/>
                <w:szCs w:val="3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1</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《清流县人民政府关于加强牲畜定点屠宰管理的通告》</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清政文〔2000〕43号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2</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《清流县人民政府印发关</w:t>
            </w:r>
            <w:bookmarkStart w:id="0" w:name="_GoBack"/>
            <w:bookmarkEnd w:id="0"/>
            <w:r>
              <w:rPr>
                <w:rFonts w:hint="eastAsia" w:ascii="仿宋_GB2312" w:hAnsi="宋体" w:eastAsia="仿宋_GB2312" w:cs="仿宋_GB2312"/>
                <w:i w:val="0"/>
                <w:iCs w:val="0"/>
                <w:color w:val="000000"/>
                <w:kern w:val="0"/>
                <w:sz w:val="28"/>
                <w:szCs w:val="28"/>
                <w:u w:val="none"/>
                <w:lang w:val="en-US" w:eastAsia="zh-CN" w:bidi="ar"/>
              </w:rPr>
              <w:t>于扶持农业产业化龙头企业和典型大户若干意见的通知》</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清政文〔2000〕132号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3</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《清流县人民政府办公室关于加强省外调进的松木及松木包装材料检疫管理的通知》</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清政办〔2004〕5号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4</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《清流县人民政府办公室关于印发犬类管理的通知》</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清政办〔2008〕4号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5</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《清流县人民政府关于加强九龙湖景区渔业管理的通告》</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清政文〔2010〕174号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6</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《清流县人民政府办公室关于印发清流县城区道路挖掘管理暂行规定的通知》</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清政办〔2011〕192号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7</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《清流县人民政府关于印发清流县廉租住房保障管理办法的通知》</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清政文〔2012〕92号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8</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《清流县人民政府关于扶持建筑业发展壮大的补充规定》</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清政文〔2013〕90号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9</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《清流县人民政府关于印发〈清流县公共租赁住房建设管理暂行办法〉的通知》</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清政文〔2013〕153号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10</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《清流县人民政府关于印发清流县股权转让个人所得税征收管理实施办法的通知》</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清政文〔2014〕38号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11</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《清流县人民政府关于扶持商贸企业发展的若干意见》</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清政文〔2014〕88号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12</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《清流县人民政府办公室关于清流县城乡低收入家庭认定实施办法的通知》</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清政办〔2014〕1号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13</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《清流县人民政府办公室关于海西电子商务青年创业基地发展专项扶持政策的通知》</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清政办〔2014〕15号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14</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《清流县人民政府办公室关于印发清流县“救急难”工作实施办法（试行）的通知》</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清政办〔2014〕122号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15</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《清流县人民政府办公室关于停止部分涉矿收费的通知》</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清政办〔2015〕23号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16</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《清流县人民政府办公室关于印发清流县城乡医疗救助实施暂行办法的通知》</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清政办〔2016〕28号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17</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《清流县人民政府关于修订扶持建筑企业发展壮大的若干意见的通知》</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清政文〔2016〕36号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18</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《清流县人民政府关于化解房地产库存促进房地产市场稳定健康发展的若干意见》</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清政文〔2016〕40号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19</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《清流县人民政府办公室关于印发清流县临时救助暂行办法的通知》</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清政办〔2016〕42号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20</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《清流县人民政府办公室关于印发集美（清流）共建产业园管理办法（试行）的通知》</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清政办〔2016〕132号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21</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《清流县人民政府关于印发&lt;清流县国有林场管理办法&gt;》</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清政文〔2018〕26号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22</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《清流县人民政府关于修订外经贸工作奖励办法的通知》</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清政文〔2018〕29号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23</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《清流县人民政府办公室关于调整清流县专利奖励资金管理办法的通知》</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清政办〔2018〕142号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24</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《清流县人民政府关于修订外经贸工作奖励办法的通知》</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清政文〔2019〕68号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25</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《清流县人民政府关于进一步扶持建筑业发展壮大十条措施的补充规定》</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清政文〔2020〕16号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26</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《清流县人民政府办公室关于印发2021年清流县城乡建设品质提升实施方案的通知》</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清政办〔2021〕7号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5"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27</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《清流县人民政府办公室关于印发清流县2021年公路、铁路沿线建筑风貌改造提升工作方案的通知》</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清政办〔2021〕16号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28</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《清流县人民政府关于印发支持全县中小企业稳步发展若干措施的通知》</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清政文〔2021〕18号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5"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29</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《清流县人民政府关于应对新冠肺炎疫情进一步帮助市场主体纾困解难二十四条措施的通知》</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清政文〔2022〕25号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30</w:t>
            </w:r>
          </w:p>
        </w:tc>
        <w:tc>
          <w:tcPr>
            <w:tcW w:w="6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《清流县人民政府关于印发清流县促进房地产市场平稳健康发展若干措施的通知》</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lang w:val="en-US" w:eastAsia="zh-CN" w:bidi="ar"/>
              </w:rPr>
              <w:t>清政文〔2022〕32号</w:t>
            </w:r>
          </w:p>
        </w:tc>
      </w:tr>
    </w:tbl>
    <w:p/>
    <w:sectPr>
      <w:pgSz w:w="11906" w:h="16838"/>
      <w:pgMar w:top="2098" w:right="1417" w:bottom="2041" w:left="147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M3OTRkMjViOGI1NjMwY2VjNjFmMjNiYTJmZDNiODIifQ=="/>
  </w:docVars>
  <w:rsids>
    <w:rsidRoot w:val="137836EA"/>
    <w:rsid w:val="090917CB"/>
    <w:rsid w:val="133D09EF"/>
    <w:rsid w:val="137836EA"/>
    <w:rsid w:val="24F1163A"/>
    <w:rsid w:val="2F9E4FCF"/>
    <w:rsid w:val="30AB4D93"/>
    <w:rsid w:val="4933193C"/>
    <w:rsid w:val="4E6A19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1253</Words>
  <Characters>1411</Characters>
  <Lines>0</Lines>
  <Paragraphs>0</Paragraphs>
  <TotalTime>1</TotalTime>
  <ScaleCrop>false</ScaleCrop>
  <LinksUpToDate>false</LinksUpToDate>
  <CharactersWithSpaces>1411</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2023-05-29T09:01:00Z</dcterms:created>
  <dc:creator>l l</dc:creator>
  <cp:lastModifiedBy>l l</cp:lastModifiedBy>
  <cp:lastPrinted>2023-05-30T00:56:00Z</cp:lastPrinted>
  <dcterms:modified xsi:type="dcterms:W3CDTF">2023-05-31T03:48:14Z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AB60109298A64E9799E91CE14FADB9A9_11</vt:lpwstr>
  </property>
</Properties>
</file>