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213F9">
      <w:pPr>
        <w:pStyle w:val="2"/>
        <w:spacing w:before="98" w:line="222" w:lineRule="auto"/>
        <w:ind w:left="115"/>
        <w:rPr>
          <w:sz w:val="30"/>
          <w:szCs w:val="30"/>
        </w:rPr>
      </w:pPr>
      <w:r>
        <w:rPr>
          <w:spacing w:val="-18"/>
          <w:sz w:val="30"/>
          <w:szCs w:val="30"/>
        </w:rPr>
        <w:t>附</w:t>
      </w:r>
      <w:r>
        <w:rPr>
          <w:spacing w:val="-58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件</w:t>
      </w:r>
      <w:r>
        <w:rPr>
          <w:spacing w:val="-4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1</w:t>
      </w:r>
    </w:p>
    <w:p w14:paraId="6DCFBA98">
      <w:pPr>
        <w:spacing w:before="91" w:line="219" w:lineRule="auto"/>
        <w:ind w:left="32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3"/>
          <w:sz w:val="44"/>
          <w:szCs w:val="44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年煤矿安全联系包保重点检查表</w:t>
      </w:r>
    </w:p>
    <w:p w14:paraId="177A1ADE">
      <w:pPr>
        <w:spacing w:before="1"/>
      </w:pPr>
    </w:p>
    <w:p w14:paraId="1E2ADB49">
      <w:pPr>
        <w:spacing w:before="1"/>
      </w:pPr>
    </w:p>
    <w:tbl>
      <w:tblPr>
        <w:tblStyle w:val="7"/>
        <w:tblW w:w="13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429"/>
        <w:gridCol w:w="4297"/>
        <w:gridCol w:w="1489"/>
        <w:gridCol w:w="5151"/>
      </w:tblGrid>
      <w:tr w14:paraId="0E3EB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03" w:type="dxa"/>
            <w:gridSpan w:val="2"/>
            <w:vAlign w:val="top"/>
          </w:tcPr>
          <w:p w14:paraId="75437F07">
            <w:pPr>
              <w:pStyle w:val="6"/>
              <w:spacing w:before="239" w:line="219" w:lineRule="auto"/>
              <w:ind w:left="815"/>
            </w:pPr>
            <w:r>
              <w:rPr>
                <w:spacing w:val="3"/>
              </w:rPr>
              <w:t>煤矿名称</w:t>
            </w:r>
          </w:p>
        </w:tc>
        <w:tc>
          <w:tcPr>
            <w:tcW w:w="10937" w:type="dxa"/>
            <w:gridSpan w:val="3"/>
            <w:vAlign w:val="top"/>
          </w:tcPr>
          <w:p w14:paraId="618F8053">
            <w:pPr>
              <w:rPr>
                <w:rFonts w:ascii="Arial"/>
                <w:sz w:val="21"/>
              </w:rPr>
            </w:pPr>
          </w:p>
        </w:tc>
      </w:tr>
      <w:tr w14:paraId="675A0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03" w:type="dxa"/>
            <w:gridSpan w:val="2"/>
            <w:vAlign w:val="top"/>
          </w:tcPr>
          <w:p w14:paraId="4C4A0602">
            <w:pPr>
              <w:pStyle w:val="6"/>
              <w:spacing w:before="160" w:line="219" w:lineRule="auto"/>
              <w:ind w:left="815"/>
            </w:pPr>
            <w:r>
              <w:rPr>
                <w:spacing w:val="5"/>
              </w:rPr>
              <w:t>检查时间</w:t>
            </w:r>
          </w:p>
        </w:tc>
        <w:tc>
          <w:tcPr>
            <w:tcW w:w="4297" w:type="dxa"/>
            <w:vAlign w:val="top"/>
          </w:tcPr>
          <w:p w14:paraId="31F17AE5">
            <w:pPr>
              <w:pStyle w:val="6"/>
              <w:spacing w:before="160" w:line="219" w:lineRule="auto"/>
              <w:ind w:left="1632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  <w:tc>
          <w:tcPr>
            <w:tcW w:w="1489" w:type="dxa"/>
            <w:vAlign w:val="top"/>
          </w:tcPr>
          <w:p w14:paraId="199350D6">
            <w:pPr>
              <w:pStyle w:val="6"/>
              <w:spacing w:before="160" w:line="219" w:lineRule="auto"/>
              <w:ind w:left="295"/>
            </w:pPr>
            <w:r>
              <w:rPr>
                <w:spacing w:val="3"/>
              </w:rPr>
              <w:t>煤矿状态</w:t>
            </w:r>
          </w:p>
        </w:tc>
        <w:tc>
          <w:tcPr>
            <w:tcW w:w="5151" w:type="dxa"/>
            <w:vAlign w:val="top"/>
          </w:tcPr>
          <w:p w14:paraId="65350AFB">
            <w:pPr>
              <w:rPr>
                <w:rFonts w:ascii="Arial"/>
                <w:sz w:val="21"/>
              </w:rPr>
            </w:pPr>
          </w:p>
        </w:tc>
      </w:tr>
      <w:tr w14:paraId="2D17B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540" w:type="dxa"/>
            <w:gridSpan w:val="5"/>
            <w:vAlign w:val="top"/>
          </w:tcPr>
          <w:p w14:paraId="3C9F10B6">
            <w:pPr>
              <w:pStyle w:val="6"/>
              <w:spacing w:before="162" w:line="219" w:lineRule="auto"/>
              <w:ind w:left="6295"/>
            </w:pPr>
            <w:r>
              <w:rPr>
                <w:spacing w:val="-2"/>
              </w:rPr>
              <w:t>检查情况</w:t>
            </w:r>
          </w:p>
        </w:tc>
      </w:tr>
      <w:tr w14:paraId="11868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74" w:type="dxa"/>
            <w:vAlign w:val="top"/>
          </w:tcPr>
          <w:p w14:paraId="567D8711">
            <w:pPr>
              <w:pStyle w:val="6"/>
              <w:spacing w:before="164" w:line="221" w:lineRule="auto"/>
              <w:ind w:left="335"/>
            </w:pPr>
            <w:r>
              <w:rPr>
                <w:spacing w:val="7"/>
              </w:rPr>
              <w:t>序号</w:t>
            </w:r>
          </w:p>
        </w:tc>
        <w:tc>
          <w:tcPr>
            <w:tcW w:w="7215" w:type="dxa"/>
            <w:gridSpan w:val="3"/>
            <w:vAlign w:val="top"/>
          </w:tcPr>
          <w:p w14:paraId="0E4E11B4">
            <w:pPr>
              <w:pStyle w:val="6"/>
              <w:spacing w:before="162" w:line="219" w:lineRule="auto"/>
              <w:ind w:left="3160"/>
            </w:pPr>
            <w:r>
              <w:rPr>
                <w:spacing w:val="3"/>
              </w:rPr>
              <w:t>检查内容</w:t>
            </w:r>
          </w:p>
        </w:tc>
        <w:tc>
          <w:tcPr>
            <w:tcW w:w="5151" w:type="dxa"/>
            <w:vAlign w:val="top"/>
          </w:tcPr>
          <w:p w14:paraId="060FFD67">
            <w:pPr>
              <w:pStyle w:val="6"/>
              <w:spacing w:before="162" w:line="219" w:lineRule="auto"/>
              <w:ind w:left="2096"/>
            </w:pPr>
            <w:r>
              <w:rPr>
                <w:spacing w:val="3"/>
              </w:rPr>
              <w:t>检查结果</w:t>
            </w:r>
          </w:p>
        </w:tc>
      </w:tr>
      <w:tr w14:paraId="6D67F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9" w:hRule="atLeast"/>
        </w:trPr>
        <w:tc>
          <w:tcPr>
            <w:tcW w:w="1174" w:type="dxa"/>
            <w:vAlign w:val="top"/>
          </w:tcPr>
          <w:p w14:paraId="7836D969">
            <w:pPr>
              <w:spacing w:line="354" w:lineRule="auto"/>
              <w:rPr>
                <w:rFonts w:ascii="Arial"/>
                <w:sz w:val="21"/>
              </w:rPr>
            </w:pPr>
          </w:p>
          <w:p w14:paraId="233E04B9">
            <w:pPr>
              <w:pStyle w:val="6"/>
              <w:spacing w:before="78" w:line="184" w:lineRule="auto"/>
              <w:ind w:left="515"/>
            </w:pPr>
            <w:r>
              <w:t>1</w:t>
            </w:r>
          </w:p>
        </w:tc>
        <w:tc>
          <w:tcPr>
            <w:tcW w:w="7215" w:type="dxa"/>
            <w:gridSpan w:val="3"/>
            <w:vAlign w:val="top"/>
          </w:tcPr>
          <w:p w14:paraId="008F9432">
            <w:pPr>
              <w:pStyle w:val="6"/>
              <w:spacing w:before="122" w:line="257" w:lineRule="auto"/>
              <w:ind w:left="151" w:right="93" w:firstLine="470"/>
            </w:pPr>
            <w:r>
              <w:t>煤矿企业采矿许可证、安全生产许可证、营业执照及“五职矿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长”证照是否有效。</w:t>
            </w:r>
          </w:p>
        </w:tc>
        <w:tc>
          <w:tcPr>
            <w:tcW w:w="5151" w:type="dxa"/>
            <w:vAlign w:val="top"/>
          </w:tcPr>
          <w:p w14:paraId="5C54311D">
            <w:pPr>
              <w:rPr>
                <w:rFonts w:ascii="Arial"/>
                <w:sz w:val="21"/>
              </w:rPr>
            </w:pPr>
          </w:p>
        </w:tc>
      </w:tr>
      <w:tr w14:paraId="37712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174" w:type="dxa"/>
            <w:vAlign w:val="top"/>
          </w:tcPr>
          <w:p w14:paraId="45F1C1A1">
            <w:pPr>
              <w:spacing w:line="406" w:lineRule="auto"/>
              <w:rPr>
                <w:rFonts w:ascii="Arial"/>
                <w:sz w:val="21"/>
              </w:rPr>
            </w:pPr>
          </w:p>
          <w:p w14:paraId="7DC676B4">
            <w:pPr>
              <w:pStyle w:val="6"/>
              <w:spacing w:before="78" w:line="183" w:lineRule="auto"/>
              <w:ind w:left="515"/>
            </w:pPr>
            <w:r>
              <w:t>2</w:t>
            </w:r>
          </w:p>
        </w:tc>
        <w:tc>
          <w:tcPr>
            <w:tcW w:w="7215" w:type="dxa"/>
            <w:gridSpan w:val="3"/>
            <w:vAlign w:val="top"/>
          </w:tcPr>
          <w:p w14:paraId="26B5436E">
            <w:pPr>
              <w:pStyle w:val="6"/>
              <w:spacing w:before="134" w:line="259" w:lineRule="auto"/>
              <w:ind w:left="131" w:firstLine="491"/>
            </w:pPr>
            <w:r>
              <w:rPr>
                <w:spacing w:val="-5"/>
              </w:rPr>
              <w:t>入井人员登记表、矿灯发放记录、人员定位系统数据是否一致，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煤矿作业点是否与审查批复的《优化采掘接续方案》 一致。</w:t>
            </w:r>
          </w:p>
        </w:tc>
        <w:tc>
          <w:tcPr>
            <w:tcW w:w="5151" w:type="dxa"/>
            <w:vAlign w:val="top"/>
          </w:tcPr>
          <w:p w14:paraId="32AF41A4">
            <w:pPr>
              <w:rPr>
                <w:rFonts w:ascii="Arial"/>
                <w:sz w:val="21"/>
              </w:rPr>
            </w:pPr>
          </w:p>
        </w:tc>
      </w:tr>
      <w:tr w14:paraId="6E134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174" w:type="dxa"/>
            <w:vAlign w:val="top"/>
          </w:tcPr>
          <w:p w14:paraId="12B6EC3F">
            <w:pPr>
              <w:spacing w:line="477" w:lineRule="auto"/>
              <w:rPr>
                <w:rFonts w:ascii="Arial"/>
                <w:sz w:val="21"/>
              </w:rPr>
            </w:pPr>
          </w:p>
          <w:p w14:paraId="6410659E">
            <w:pPr>
              <w:pStyle w:val="6"/>
              <w:spacing w:before="78" w:line="183" w:lineRule="auto"/>
              <w:ind w:left="515"/>
            </w:pPr>
            <w:r>
              <w:t>3</w:t>
            </w:r>
          </w:p>
        </w:tc>
        <w:tc>
          <w:tcPr>
            <w:tcW w:w="7215" w:type="dxa"/>
            <w:gridSpan w:val="3"/>
            <w:vAlign w:val="top"/>
          </w:tcPr>
          <w:p w14:paraId="2418AEC0">
            <w:pPr>
              <w:spacing w:line="255" w:lineRule="auto"/>
              <w:rPr>
                <w:rFonts w:ascii="Arial"/>
                <w:sz w:val="21"/>
              </w:rPr>
            </w:pPr>
          </w:p>
          <w:p w14:paraId="4E94AEEA">
            <w:pPr>
              <w:pStyle w:val="6"/>
              <w:spacing w:before="78" w:line="421" w:lineRule="exact"/>
              <w:ind w:left="611"/>
            </w:pPr>
            <w:r>
              <w:rPr>
                <w:spacing w:val="-1"/>
                <w:position w:val="13"/>
              </w:rPr>
              <w:t>煤矿民爆物品使用量、用电量、采掘工作面产量、进尺和销量</w:t>
            </w:r>
          </w:p>
          <w:p w14:paraId="0E54F5FD">
            <w:pPr>
              <w:pStyle w:val="6"/>
              <w:spacing w:line="219" w:lineRule="auto"/>
              <w:ind w:left="131"/>
            </w:pPr>
            <w:r>
              <w:rPr>
                <w:spacing w:val="-1"/>
              </w:rPr>
              <w:t>是否由企业主要负责人签字确认。</w:t>
            </w:r>
          </w:p>
        </w:tc>
        <w:tc>
          <w:tcPr>
            <w:tcW w:w="5151" w:type="dxa"/>
            <w:vAlign w:val="top"/>
          </w:tcPr>
          <w:p w14:paraId="7B0AF98E">
            <w:pPr>
              <w:rPr>
                <w:rFonts w:ascii="Arial"/>
                <w:sz w:val="21"/>
              </w:rPr>
            </w:pPr>
          </w:p>
        </w:tc>
      </w:tr>
      <w:tr w14:paraId="19A39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174" w:type="dxa"/>
            <w:vAlign w:val="top"/>
          </w:tcPr>
          <w:p w14:paraId="0BAC8114">
            <w:pPr>
              <w:spacing w:line="469" w:lineRule="auto"/>
              <w:rPr>
                <w:rFonts w:ascii="Arial"/>
                <w:sz w:val="21"/>
              </w:rPr>
            </w:pPr>
          </w:p>
          <w:p w14:paraId="7C60DC19">
            <w:pPr>
              <w:pStyle w:val="6"/>
              <w:spacing w:before="78" w:line="183" w:lineRule="auto"/>
              <w:ind w:left="515"/>
            </w:pPr>
            <w:r>
              <w:t>4</w:t>
            </w:r>
          </w:p>
        </w:tc>
        <w:tc>
          <w:tcPr>
            <w:tcW w:w="7215" w:type="dxa"/>
            <w:gridSpan w:val="3"/>
            <w:vAlign w:val="top"/>
          </w:tcPr>
          <w:p w14:paraId="0548B030">
            <w:pPr>
              <w:spacing w:line="258" w:lineRule="auto"/>
              <w:rPr>
                <w:rFonts w:ascii="Arial"/>
                <w:sz w:val="21"/>
              </w:rPr>
            </w:pPr>
          </w:p>
          <w:p w14:paraId="5843BBDE">
            <w:pPr>
              <w:pStyle w:val="6"/>
              <w:spacing w:before="78" w:line="400" w:lineRule="exact"/>
              <w:ind w:left="641"/>
            </w:pPr>
            <w:r>
              <w:rPr>
                <w:position w:val="11"/>
              </w:rPr>
              <w:t>煤矿安全监控、人员定位、视频监控运行以及数据上传是否正</w:t>
            </w:r>
          </w:p>
          <w:p w14:paraId="7152C2A8">
            <w:pPr>
              <w:pStyle w:val="6"/>
              <w:spacing w:line="218" w:lineRule="auto"/>
              <w:ind w:left="121"/>
            </w:pPr>
            <w:r>
              <w:rPr>
                <w:spacing w:val="-7"/>
              </w:rPr>
              <w:t>常，煤矿基础数据是否更新，瓦斯、</w:t>
            </w:r>
            <w:r>
              <w:rPr>
                <w:spacing w:val="56"/>
              </w:rPr>
              <w:t xml:space="preserve"> </w:t>
            </w:r>
            <w:r>
              <w:rPr>
                <w:spacing w:val="-7"/>
              </w:rPr>
              <w:t>一氧化碳是否超限。</w:t>
            </w:r>
          </w:p>
        </w:tc>
        <w:tc>
          <w:tcPr>
            <w:tcW w:w="5151" w:type="dxa"/>
            <w:vAlign w:val="top"/>
          </w:tcPr>
          <w:p w14:paraId="005A2D2E">
            <w:pPr>
              <w:rPr>
                <w:rFonts w:ascii="Arial"/>
                <w:sz w:val="21"/>
              </w:rPr>
            </w:pPr>
          </w:p>
        </w:tc>
      </w:tr>
    </w:tbl>
    <w:p w14:paraId="67CFFA83">
      <w:pPr>
        <w:rPr>
          <w:rFonts w:ascii="Arial"/>
          <w:sz w:val="21"/>
        </w:rPr>
      </w:pPr>
    </w:p>
    <w:p w14:paraId="7032403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500" w:h="11570"/>
          <w:pgMar w:top="983" w:right="1545" w:bottom="870" w:left="1404" w:header="0" w:footer="572" w:gutter="0"/>
          <w:cols w:space="720" w:num="1"/>
        </w:sectPr>
      </w:pPr>
    </w:p>
    <w:p w14:paraId="3224A793">
      <w:pPr>
        <w:spacing w:before="130"/>
      </w:pPr>
    </w:p>
    <w:tbl>
      <w:tblPr>
        <w:tblStyle w:val="7"/>
        <w:tblW w:w="13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7215"/>
        <w:gridCol w:w="5171"/>
      </w:tblGrid>
      <w:tr w14:paraId="328EF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184" w:type="dxa"/>
            <w:vAlign w:val="top"/>
          </w:tcPr>
          <w:p w14:paraId="3B26F1EA">
            <w:pPr>
              <w:spacing w:line="417" w:lineRule="auto"/>
              <w:rPr>
                <w:rFonts w:ascii="Arial"/>
                <w:sz w:val="21"/>
              </w:rPr>
            </w:pPr>
          </w:p>
          <w:p w14:paraId="2B70CF2F">
            <w:pPr>
              <w:pStyle w:val="6"/>
              <w:spacing w:before="75" w:line="182" w:lineRule="auto"/>
              <w:ind w:left="5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215" w:type="dxa"/>
            <w:vAlign w:val="top"/>
          </w:tcPr>
          <w:p w14:paraId="26FD443E">
            <w:pPr>
              <w:pStyle w:val="6"/>
              <w:spacing w:before="284" w:line="262" w:lineRule="auto"/>
              <w:ind w:left="141" w:right="376" w:firstLine="4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煤矿对监管监察部门检查发现的问题隐患是否完成整改，是否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落实停产整顿措施。</w:t>
            </w:r>
          </w:p>
        </w:tc>
        <w:tc>
          <w:tcPr>
            <w:tcW w:w="5171" w:type="dxa"/>
            <w:vAlign w:val="top"/>
          </w:tcPr>
          <w:p w14:paraId="74F789EE">
            <w:pPr>
              <w:rPr>
                <w:rFonts w:ascii="Arial"/>
                <w:sz w:val="21"/>
              </w:rPr>
            </w:pPr>
          </w:p>
        </w:tc>
      </w:tr>
      <w:tr w14:paraId="21783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184" w:type="dxa"/>
            <w:vAlign w:val="top"/>
          </w:tcPr>
          <w:p w14:paraId="702458C3">
            <w:pPr>
              <w:spacing w:line="413" w:lineRule="auto"/>
              <w:rPr>
                <w:rFonts w:ascii="Arial"/>
                <w:sz w:val="21"/>
              </w:rPr>
            </w:pPr>
          </w:p>
          <w:p w14:paraId="6559BE23">
            <w:pPr>
              <w:pStyle w:val="6"/>
              <w:spacing w:before="75" w:line="183" w:lineRule="auto"/>
              <w:ind w:left="5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215" w:type="dxa"/>
            <w:vAlign w:val="top"/>
          </w:tcPr>
          <w:p w14:paraId="283E45EA">
            <w:pPr>
              <w:pStyle w:val="6"/>
              <w:spacing w:before="301" w:line="262" w:lineRule="auto"/>
              <w:ind w:left="161" w:right="608" w:firstLine="4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煤矿企业实际控制人(投资人、法人代表)下井检查及矿领导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带班下井次数、时长等情况是否符合规定</w:t>
            </w:r>
          </w:p>
        </w:tc>
        <w:tc>
          <w:tcPr>
            <w:tcW w:w="5171" w:type="dxa"/>
            <w:vAlign w:val="top"/>
          </w:tcPr>
          <w:p w14:paraId="5F32D4A5">
            <w:pPr>
              <w:rPr>
                <w:rFonts w:ascii="Arial"/>
                <w:sz w:val="21"/>
              </w:rPr>
            </w:pPr>
          </w:p>
        </w:tc>
      </w:tr>
      <w:tr w14:paraId="1CAB9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84" w:type="dxa"/>
            <w:vAlign w:val="top"/>
          </w:tcPr>
          <w:p w14:paraId="5DEBD9CC">
            <w:pPr>
              <w:spacing w:line="256" w:lineRule="auto"/>
              <w:rPr>
                <w:rFonts w:ascii="Arial"/>
                <w:sz w:val="21"/>
              </w:rPr>
            </w:pPr>
          </w:p>
          <w:p w14:paraId="72770F10">
            <w:pPr>
              <w:pStyle w:val="6"/>
              <w:spacing w:before="75" w:line="182" w:lineRule="auto"/>
              <w:ind w:left="5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215" w:type="dxa"/>
            <w:vAlign w:val="top"/>
          </w:tcPr>
          <w:p w14:paraId="4BA92160">
            <w:pPr>
              <w:pStyle w:val="6"/>
              <w:spacing w:before="272" w:line="219" w:lineRule="auto"/>
              <w:ind w:left="6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煤矿是否落实值班值守制度，是否制定停工停产安</w:t>
            </w:r>
            <w:r>
              <w:rPr>
                <w:spacing w:val="-1"/>
                <w:sz w:val="23"/>
                <w:szCs w:val="23"/>
              </w:rPr>
              <w:t>全技术措施。</w:t>
            </w:r>
          </w:p>
        </w:tc>
        <w:tc>
          <w:tcPr>
            <w:tcW w:w="5171" w:type="dxa"/>
            <w:vAlign w:val="top"/>
          </w:tcPr>
          <w:p w14:paraId="1A28C567">
            <w:pPr>
              <w:rPr>
                <w:rFonts w:ascii="Arial"/>
                <w:sz w:val="21"/>
              </w:rPr>
            </w:pPr>
          </w:p>
        </w:tc>
      </w:tr>
      <w:tr w14:paraId="29A69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84" w:type="dxa"/>
            <w:vAlign w:val="top"/>
          </w:tcPr>
          <w:p w14:paraId="06F37629">
            <w:pPr>
              <w:spacing w:line="266" w:lineRule="auto"/>
              <w:rPr>
                <w:rFonts w:ascii="Arial"/>
                <w:sz w:val="21"/>
              </w:rPr>
            </w:pPr>
          </w:p>
          <w:p w14:paraId="4875F00E">
            <w:pPr>
              <w:pStyle w:val="6"/>
              <w:spacing w:before="75" w:line="183" w:lineRule="auto"/>
              <w:ind w:left="5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215" w:type="dxa"/>
            <w:vAlign w:val="top"/>
          </w:tcPr>
          <w:p w14:paraId="3E99A495">
            <w:pPr>
              <w:pStyle w:val="6"/>
              <w:spacing w:before="281" w:line="219" w:lineRule="auto"/>
              <w:ind w:left="63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煤矿是否被相关部门采取断电或限制供电、停止</w:t>
            </w:r>
            <w:r>
              <w:rPr>
                <w:spacing w:val="-1"/>
                <w:sz w:val="23"/>
                <w:szCs w:val="23"/>
              </w:rPr>
              <w:t>供应火工品。</w:t>
            </w:r>
          </w:p>
        </w:tc>
        <w:tc>
          <w:tcPr>
            <w:tcW w:w="5171" w:type="dxa"/>
            <w:vAlign w:val="top"/>
          </w:tcPr>
          <w:p w14:paraId="035513BE">
            <w:pPr>
              <w:rPr>
                <w:rFonts w:ascii="Arial"/>
                <w:sz w:val="21"/>
              </w:rPr>
            </w:pPr>
          </w:p>
        </w:tc>
      </w:tr>
      <w:tr w14:paraId="7C0BE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184" w:type="dxa"/>
            <w:vAlign w:val="top"/>
          </w:tcPr>
          <w:p w14:paraId="5E866B87">
            <w:pPr>
              <w:spacing w:line="247" w:lineRule="auto"/>
              <w:rPr>
                <w:rFonts w:ascii="Arial"/>
                <w:sz w:val="21"/>
              </w:rPr>
            </w:pPr>
          </w:p>
          <w:p w14:paraId="3A66B563">
            <w:pPr>
              <w:spacing w:line="248" w:lineRule="auto"/>
              <w:rPr>
                <w:rFonts w:ascii="Arial"/>
                <w:sz w:val="21"/>
              </w:rPr>
            </w:pPr>
          </w:p>
          <w:p w14:paraId="27DA9336">
            <w:pPr>
              <w:pStyle w:val="6"/>
              <w:spacing w:before="75" w:line="183" w:lineRule="auto"/>
              <w:ind w:left="5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215" w:type="dxa"/>
            <w:vAlign w:val="top"/>
          </w:tcPr>
          <w:p w14:paraId="03152A1E">
            <w:pPr>
              <w:pStyle w:val="6"/>
              <w:spacing w:before="164" w:line="420" w:lineRule="exact"/>
              <w:ind w:right="59"/>
              <w:jc w:val="right"/>
              <w:rPr>
                <w:sz w:val="23"/>
                <w:szCs w:val="23"/>
              </w:rPr>
            </w:pPr>
            <w:r>
              <w:rPr>
                <w:spacing w:val="4"/>
                <w:position w:val="14"/>
                <w:sz w:val="23"/>
                <w:szCs w:val="23"/>
              </w:rPr>
              <w:t>煤矿经批准允许人员下井进行通风、排水、维修等，下井人数、</w:t>
            </w:r>
          </w:p>
          <w:p w14:paraId="235F66ED">
            <w:pPr>
              <w:pStyle w:val="6"/>
              <w:spacing w:line="219" w:lineRule="auto"/>
              <w:ind w:left="15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作业地点和范围、作业时限是否超过规定，特种作业人员是否持证</w:t>
            </w:r>
          </w:p>
          <w:p w14:paraId="0A6EEE21">
            <w:pPr>
              <w:pStyle w:val="6"/>
              <w:spacing w:before="117" w:line="211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上岗。</w:t>
            </w:r>
          </w:p>
        </w:tc>
        <w:tc>
          <w:tcPr>
            <w:tcW w:w="5171" w:type="dxa"/>
            <w:vAlign w:val="top"/>
          </w:tcPr>
          <w:p w14:paraId="74BC0F08">
            <w:pPr>
              <w:rPr>
                <w:rFonts w:ascii="Arial"/>
                <w:sz w:val="21"/>
              </w:rPr>
            </w:pPr>
          </w:p>
        </w:tc>
      </w:tr>
      <w:tr w14:paraId="7EF68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184" w:type="dxa"/>
            <w:vAlign w:val="top"/>
          </w:tcPr>
          <w:p w14:paraId="2CE5CA10">
            <w:pPr>
              <w:spacing w:line="241" w:lineRule="auto"/>
              <w:rPr>
                <w:rFonts w:ascii="Arial"/>
                <w:sz w:val="21"/>
              </w:rPr>
            </w:pPr>
          </w:p>
          <w:p w14:paraId="4E9039F6">
            <w:pPr>
              <w:spacing w:line="242" w:lineRule="auto"/>
              <w:rPr>
                <w:rFonts w:ascii="Arial"/>
                <w:sz w:val="21"/>
              </w:rPr>
            </w:pPr>
          </w:p>
          <w:p w14:paraId="245EF294">
            <w:pPr>
              <w:spacing w:line="242" w:lineRule="auto"/>
              <w:rPr>
                <w:rFonts w:ascii="Arial"/>
                <w:sz w:val="21"/>
              </w:rPr>
            </w:pPr>
          </w:p>
          <w:p w14:paraId="63872E20">
            <w:pPr>
              <w:pStyle w:val="6"/>
              <w:spacing w:before="75" w:line="184" w:lineRule="auto"/>
              <w:ind w:left="465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7215" w:type="dxa"/>
            <w:vAlign w:val="top"/>
          </w:tcPr>
          <w:p w14:paraId="56DEB19E">
            <w:pPr>
              <w:pStyle w:val="6"/>
              <w:spacing w:before="207" w:line="284" w:lineRule="auto"/>
              <w:ind w:left="131" w:right="38" w:firstLine="48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煤矿经批准允许井下作业，下井人数、作业范围、目标和任务、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时限等是否在批准文件中明确规定，并由主要负责人组</w:t>
            </w:r>
            <w:r>
              <w:rPr>
                <w:spacing w:val="-1"/>
                <w:sz w:val="23"/>
                <w:szCs w:val="23"/>
              </w:rPr>
              <w:t>织制定通风，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4"/>
                <w:sz w:val="23"/>
                <w:szCs w:val="23"/>
              </w:rPr>
              <w:t>瓦斯检查、提升运输等安全技术措施，是否落实矿领导带班下井、</w:t>
            </w:r>
          </w:p>
          <w:p w14:paraId="21D62732">
            <w:pPr>
              <w:pStyle w:val="6"/>
              <w:spacing w:before="127" w:line="219" w:lineRule="auto"/>
              <w:ind w:left="15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特种作业人员持证上岗制度。</w:t>
            </w:r>
          </w:p>
        </w:tc>
        <w:tc>
          <w:tcPr>
            <w:tcW w:w="5171" w:type="dxa"/>
            <w:vAlign w:val="top"/>
          </w:tcPr>
          <w:p w14:paraId="50633B67">
            <w:pPr>
              <w:rPr>
                <w:rFonts w:ascii="Arial"/>
                <w:sz w:val="21"/>
              </w:rPr>
            </w:pPr>
          </w:p>
        </w:tc>
      </w:tr>
      <w:tr w14:paraId="11FB8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3570" w:type="dxa"/>
            <w:gridSpan w:val="3"/>
            <w:vAlign w:val="top"/>
          </w:tcPr>
          <w:p w14:paraId="7C9AA595">
            <w:pPr>
              <w:spacing w:line="351" w:lineRule="auto"/>
              <w:rPr>
                <w:rFonts w:ascii="Arial"/>
                <w:sz w:val="21"/>
              </w:rPr>
            </w:pPr>
          </w:p>
          <w:p w14:paraId="0232C1B1">
            <w:pPr>
              <w:pStyle w:val="6"/>
              <w:spacing w:before="75" w:line="219" w:lineRule="auto"/>
              <w:ind w:left="36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被检单位意见：</w:t>
            </w:r>
          </w:p>
        </w:tc>
      </w:tr>
      <w:tr w14:paraId="4C679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3570" w:type="dxa"/>
            <w:gridSpan w:val="3"/>
            <w:vAlign w:val="top"/>
          </w:tcPr>
          <w:p w14:paraId="6B4C8F81">
            <w:pPr>
              <w:spacing w:line="362" w:lineRule="auto"/>
              <w:rPr>
                <w:rFonts w:ascii="Arial"/>
                <w:sz w:val="21"/>
              </w:rPr>
            </w:pPr>
          </w:p>
          <w:p w14:paraId="17666A4A">
            <w:pPr>
              <w:pStyle w:val="6"/>
              <w:spacing w:before="75" w:line="219" w:lineRule="auto"/>
              <w:ind w:left="36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检查人员签字：</w:t>
            </w:r>
          </w:p>
        </w:tc>
      </w:tr>
    </w:tbl>
    <w:p w14:paraId="116455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vanish/>
          <w:sz w:val="21"/>
        </w:rPr>
      </w:pPr>
      <w:bookmarkStart w:id="0" w:name="_GoBack"/>
      <w:bookmarkEnd w:id="0"/>
    </w:p>
    <w:sectPr>
      <w:footerReference r:id="rId6" w:type="default"/>
      <w:pgSz w:w="16838" w:h="11906" w:orient="landscape"/>
      <w:pgMar w:top="981" w:right="1565" w:bottom="867" w:left="1355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27565">
    <w:pPr>
      <w:spacing w:before="1" w:line="176" w:lineRule="auto"/>
      <w:ind w:left="11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67E7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067E7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DEF2D">
    <w:pPr>
      <w:spacing w:before="1" w:line="175" w:lineRule="auto"/>
      <w:ind w:right="35"/>
      <w:jc w:val="right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81C8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C81C8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ZjEzOGVmOGEyODFmMGE3ZWE4ODNkMzMwYTI3Y2QifQ=="/>
  </w:docVars>
  <w:rsids>
    <w:rsidRoot w:val="49696D52"/>
    <w:rsid w:val="03963471"/>
    <w:rsid w:val="089F3893"/>
    <w:rsid w:val="240849CC"/>
    <w:rsid w:val="2AB05D05"/>
    <w:rsid w:val="2D352AB3"/>
    <w:rsid w:val="34FD3288"/>
    <w:rsid w:val="36895E03"/>
    <w:rsid w:val="423056C6"/>
    <w:rsid w:val="49696D52"/>
    <w:rsid w:val="64576A70"/>
    <w:rsid w:val="6497059C"/>
    <w:rsid w:val="64BF6F8C"/>
    <w:rsid w:val="7534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682</Characters>
  <Lines>0</Lines>
  <Paragraphs>0</Paragraphs>
  <TotalTime>34</TotalTime>
  <ScaleCrop>false</ScaleCrop>
  <LinksUpToDate>false</LinksUpToDate>
  <CharactersWithSpaces>702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2024-07-18T02:33:00Z</dcterms:created>
  <dc:creator>咕噜咕噜</dc:creator>
  <cp:lastModifiedBy>X</cp:lastModifiedBy>
  <cp:lastPrinted>2025-08-31T02:26:00Z</cp:lastPrinted>
  <dcterms:modified xsi:type="dcterms:W3CDTF">2025-09-01T07:45:57Z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377E2DF7F61D4E33A2355255B5F4467A_13</vt:lpwstr>
  </property>
  <property fmtid="{D5CDD505-2E9C-101B-9397-08002B2CF9AE}" pid="4" name="KSOTemplateDocerSaveRecord">
    <vt:lpwstr>eyJoZGlkIjoiOWJiNWM0NmQwNTI0NzRlNmZkMWM3MWI2NzIxNDdlM2EiLCJ1c2VySWQiOiI2OTQxODQwMDYifQ==</vt:lpwstr>
  </property>
</Properties>
</file>