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方正小标宋简体" w:hAnsi="仿宋" w:eastAsia="方正小标宋简体"/>
          <w:sz w:val="44"/>
          <w:szCs w:val="44"/>
        </w:rPr>
      </w:pPr>
      <w:bookmarkStart w:id="0" w:name="fbt"/>
    </w:p>
    <w:p>
      <w:pPr>
        <w:snapToGrid w:val="0"/>
        <w:jc w:val="center"/>
        <w:rPr>
          <w:rFonts w:hint="eastAsia" w:ascii="方正小标宋简体" w:hAnsi="仿宋" w:eastAsia="方正小标宋简体"/>
          <w:sz w:val="44"/>
          <w:szCs w:val="44"/>
        </w:rPr>
      </w:pPr>
    </w:p>
    <w:p>
      <w:pPr>
        <w:snapToGrid w:val="0"/>
        <w:jc w:val="center"/>
        <w:rPr>
          <w:rFonts w:hint="eastAsia" w:ascii="方正小标宋简体" w:hAnsi="仿宋" w:eastAsia="方正小标宋简体"/>
          <w:sz w:val="44"/>
          <w:szCs w:val="44"/>
        </w:rPr>
      </w:pPr>
    </w:p>
    <w:p>
      <w:pPr>
        <w:snapToGrid w:val="0"/>
        <w:jc w:val="center"/>
        <w:rPr>
          <w:rFonts w:hint="eastAsia" w:ascii="方正小标宋简体" w:hAnsi="仿宋" w:eastAsia="方正小标宋简体"/>
          <w:sz w:val="44"/>
          <w:szCs w:val="44"/>
        </w:rPr>
      </w:pPr>
    </w:p>
    <w:p>
      <w:pPr>
        <w:snapToGrid w:val="0"/>
        <w:jc w:val="center"/>
        <w:rPr>
          <w:rFonts w:hint="eastAsia" w:ascii="方正小标宋简体" w:hAnsi="仿宋" w:eastAsia="方正小标宋简体"/>
          <w:sz w:val="44"/>
          <w:szCs w:val="44"/>
        </w:rPr>
      </w:pPr>
    </w:p>
    <w:p>
      <w:pPr>
        <w:snapToGrid w:val="0"/>
        <w:rPr>
          <w:rFonts w:hint="eastAsia" w:ascii="方正小标宋简体" w:hAnsi="仿宋" w:eastAsia="方正小标宋简体"/>
          <w:sz w:val="44"/>
          <w:szCs w:val="44"/>
        </w:rPr>
      </w:pPr>
    </w:p>
    <w:p>
      <w:pPr>
        <w:snapToGrid w:val="0"/>
        <w:jc w:val="center"/>
        <w:rPr>
          <w:rFonts w:hint="eastAsia" w:ascii="仿宋_GB2312" w:hAnsi="仿宋" w:eastAsia="仿宋_GB2312" w:cs="仿宋"/>
        </w:rPr>
      </w:pPr>
      <w:r>
        <w:rPr>
          <w:rFonts w:hint="eastAsia" w:ascii="仿宋_GB2312" w:hAnsi="仿宋" w:eastAsia="仿宋_GB2312" w:cs="仿宋"/>
          <w:lang w:eastAsia="zh-CN"/>
        </w:rPr>
        <w:t>长政〔</w:t>
      </w:r>
      <w:r>
        <w:rPr>
          <w:rFonts w:hint="eastAsia" w:ascii="仿宋_GB2312" w:hAnsi="仿宋" w:eastAsia="仿宋_GB2312" w:cs="仿宋"/>
        </w:rPr>
        <w:t>201</w:t>
      </w:r>
      <w:r>
        <w:rPr>
          <w:rFonts w:hint="eastAsia" w:ascii="仿宋_GB2312" w:hAnsi="仿宋" w:eastAsia="仿宋_GB2312" w:cs="仿宋"/>
          <w:lang w:val="en-US" w:eastAsia="zh-CN"/>
        </w:rPr>
        <w:t>9</w:t>
      </w:r>
      <w:r>
        <w:rPr>
          <w:rFonts w:hint="eastAsia" w:ascii="仿宋_GB2312" w:hAnsi="仿宋" w:eastAsia="仿宋_GB2312" w:cs="仿宋"/>
          <w:lang w:eastAsia="zh-CN"/>
        </w:rPr>
        <w:t>〕</w:t>
      </w:r>
      <w:r>
        <w:rPr>
          <w:rFonts w:hint="eastAsia" w:ascii="仿宋_GB2312" w:hAnsi="仿宋" w:eastAsia="仿宋_GB2312" w:cs="仿宋"/>
          <w:lang w:val="en-US" w:eastAsia="zh-CN"/>
        </w:rPr>
        <w:t>3</w:t>
      </w:r>
      <w:r>
        <w:rPr>
          <w:rFonts w:hint="eastAsia" w:ascii="仿宋_GB2312" w:hAnsi="仿宋" w:eastAsia="仿宋_GB2312" w:cs="仿宋"/>
        </w:rPr>
        <w:t>号</w:t>
      </w:r>
    </w:p>
    <w:p>
      <w:pPr>
        <w:snapToGrid w:val="0"/>
        <w:rPr>
          <w:rFonts w:hint="eastAsia" w:ascii="方正小标宋简体" w:hAnsi="仿宋" w:eastAsia="方正小标宋简体"/>
          <w:sz w:val="24"/>
          <w:szCs w:val="24"/>
        </w:rPr>
      </w:pPr>
    </w:p>
    <w:p>
      <w:pPr>
        <w:snapToGrid w:val="0"/>
        <w:spacing w:line="600" w:lineRule="exact"/>
        <w:jc w:val="center"/>
        <w:rPr>
          <w:rFonts w:hint="eastAsia" w:ascii="仿宋" w:hAnsi="仿宋" w:cs="仿宋"/>
          <w:b/>
          <w:sz w:val="44"/>
          <w:szCs w:val="44"/>
          <w:lang w:eastAsia="zh-CN"/>
        </w:rPr>
      </w:pPr>
      <w:r>
        <w:rPr>
          <w:rFonts w:hint="eastAsia" w:ascii="仿宋" w:hAnsi="仿宋" w:cs="仿宋"/>
          <w:b/>
          <w:sz w:val="44"/>
          <w:szCs w:val="44"/>
          <w:lang w:eastAsia="zh-CN"/>
        </w:rPr>
        <w:t>长校镇人民政府</w:t>
      </w:r>
    </w:p>
    <w:p>
      <w:pPr>
        <w:snapToGrid w:val="0"/>
        <w:spacing w:line="600" w:lineRule="exact"/>
        <w:jc w:val="center"/>
        <w:rPr>
          <w:rFonts w:hint="eastAsia" w:ascii="楷体_GB2312" w:hAnsi="仿宋" w:eastAsia="仿宋"/>
          <w:b/>
          <w:sz w:val="44"/>
          <w:szCs w:val="44"/>
          <w:lang w:eastAsia="zh-CN"/>
        </w:rPr>
      </w:pPr>
      <w:r>
        <w:rPr>
          <w:rFonts w:hint="eastAsia" w:ascii="仿宋" w:hAnsi="仿宋" w:cs="仿宋"/>
          <w:b/>
          <w:sz w:val="44"/>
          <w:szCs w:val="44"/>
          <w:lang w:eastAsia="zh-CN"/>
        </w:rPr>
        <w:t>关于转发《</w:t>
      </w:r>
      <w:r>
        <w:rPr>
          <w:rFonts w:hint="eastAsia" w:ascii="仿宋" w:hAnsi="仿宋" w:eastAsia="仿宋" w:cs="仿宋"/>
          <w:b/>
          <w:sz w:val="44"/>
          <w:szCs w:val="44"/>
        </w:rPr>
        <w:t>清流县财政</w:t>
      </w:r>
      <w:bookmarkEnd w:id="0"/>
      <w:r>
        <w:rPr>
          <w:rFonts w:hint="eastAsia" w:ascii="仿宋" w:hAnsi="仿宋" w:cs="仿宋"/>
          <w:b/>
          <w:sz w:val="44"/>
          <w:szCs w:val="44"/>
          <w:lang w:eastAsia="zh-CN"/>
        </w:rPr>
        <w:t>预决算及“三公”经费预算公开工作方案》的通知</w:t>
      </w:r>
    </w:p>
    <w:p>
      <w:pPr>
        <w:spacing w:line="560" w:lineRule="exact"/>
        <w:rPr>
          <w:rFonts w:hint="eastAsia" w:ascii="仿宋" w:hAnsi="仿宋"/>
          <w:sz w:val="24"/>
          <w:szCs w:val="24"/>
        </w:rPr>
      </w:pPr>
    </w:p>
    <w:p>
      <w:pPr>
        <w:spacing w:line="560" w:lineRule="exact"/>
        <w:rPr>
          <w:rFonts w:hint="eastAsia" w:ascii="仿宋" w:hAnsi="仿宋" w:eastAsia="仿宋" w:cs="仿宋"/>
        </w:rPr>
      </w:pPr>
      <w:r>
        <w:rPr>
          <w:rFonts w:hint="eastAsia" w:ascii="仿宋" w:hAnsi="仿宋" w:cs="仿宋"/>
          <w:lang w:eastAsia="zh-CN"/>
        </w:rPr>
        <w:t>各村（居）委会，镇直各单位</w:t>
      </w:r>
      <w:r>
        <w:rPr>
          <w:rFonts w:hint="eastAsia" w:ascii="仿宋" w:hAnsi="仿宋" w:eastAsia="仿宋" w:cs="仿宋"/>
        </w:rPr>
        <w:t>：</w:t>
      </w:r>
    </w:p>
    <w:p>
      <w:pPr>
        <w:spacing w:line="560" w:lineRule="exact"/>
        <w:ind w:firstLine="640" w:firstLineChars="200"/>
        <w:rPr>
          <w:rFonts w:hint="eastAsia" w:ascii="仿宋" w:hAnsi="仿宋" w:cs="仿宋"/>
          <w:lang w:eastAsia="zh-CN"/>
        </w:rPr>
      </w:pPr>
      <w:bookmarkStart w:id="1" w:name="ffj"/>
      <w:bookmarkEnd w:id="1"/>
      <w:r>
        <w:rPr>
          <w:rFonts w:hint="eastAsia" w:ascii="仿宋" w:hAnsi="仿宋" w:eastAsia="仿宋" w:cs="仿宋"/>
        </w:rPr>
        <w:t>为贯彻落实</w:t>
      </w:r>
      <w:r>
        <w:rPr>
          <w:rFonts w:hint="eastAsia" w:ascii="仿宋" w:hAnsi="仿宋" w:eastAsia="仿宋" w:cs="仿宋"/>
          <w:lang w:eastAsia="zh-CN"/>
        </w:rPr>
        <w:t>《预算法》预算公开规定，现将《清流县财政预决算及“三公”经费预决算公开工作方案》</w:t>
      </w:r>
      <w:r>
        <w:rPr>
          <w:rFonts w:hint="eastAsia" w:ascii="仿宋" w:hAnsi="仿宋" w:cs="仿宋"/>
          <w:lang w:eastAsia="zh-CN"/>
        </w:rPr>
        <w:t>转发给你们</w:t>
      </w:r>
      <w:r>
        <w:rPr>
          <w:rFonts w:hint="eastAsia" w:ascii="仿宋" w:hAnsi="仿宋" w:eastAsia="仿宋" w:cs="仿宋"/>
          <w:lang w:eastAsia="zh-CN"/>
        </w:rPr>
        <w:t>，</w:t>
      </w:r>
      <w:r>
        <w:rPr>
          <w:rFonts w:hint="eastAsia" w:ascii="仿宋" w:hAnsi="仿宋" w:cs="仿宋"/>
          <w:lang w:eastAsia="zh-CN"/>
        </w:rPr>
        <w:t>请遵照执行。</w:t>
      </w:r>
    </w:p>
    <w:p>
      <w:pPr>
        <w:spacing w:line="560" w:lineRule="exact"/>
        <w:ind w:firstLine="640" w:firstLineChars="200"/>
        <w:rPr>
          <w:rFonts w:hint="eastAsia" w:ascii="仿宋" w:hAnsi="仿宋" w:cs="仿宋"/>
          <w:lang w:eastAsia="zh-CN"/>
        </w:rPr>
      </w:pPr>
    </w:p>
    <w:p>
      <w:pPr>
        <w:spacing w:line="560" w:lineRule="exact"/>
        <w:ind w:firstLine="640" w:firstLineChars="200"/>
        <w:rPr>
          <w:rFonts w:hint="eastAsia" w:ascii="仿宋" w:hAnsi="仿宋" w:eastAsia="仿宋" w:cs="仿宋"/>
        </w:rPr>
      </w:pPr>
      <w:r>
        <w:rPr>
          <w:rFonts w:hint="eastAsia" w:ascii="仿宋" w:hAnsi="仿宋" w:cs="仿宋"/>
          <w:color w:val="auto"/>
          <w:lang w:eastAsia="zh-CN"/>
        </w:rPr>
        <w:t>附件：《清流县财政预决算及“三公”经费预决算公开工作方案》</w:t>
      </w:r>
    </w:p>
    <w:p>
      <w:pPr>
        <w:spacing w:line="560" w:lineRule="exact"/>
        <w:jc w:val="center"/>
        <w:rPr>
          <w:rFonts w:hint="eastAsia" w:ascii="仿宋" w:hAnsi="仿宋" w:eastAsia="仿宋" w:cs="仿宋"/>
        </w:rPr>
      </w:pPr>
      <w:r>
        <w:rPr>
          <w:rFonts w:hint="eastAsia" w:ascii="仿宋" w:hAnsi="仿宋" w:eastAsia="仿宋" w:cs="仿宋"/>
        </w:rPr>
        <w:t xml:space="preserve">   </w:t>
      </w:r>
    </w:p>
    <w:p>
      <w:pPr>
        <w:spacing w:line="560" w:lineRule="exact"/>
        <w:jc w:val="center"/>
        <w:rPr>
          <w:rFonts w:hint="eastAsia" w:ascii="仿宋" w:hAnsi="仿宋" w:eastAsia="仿宋" w:cs="仿宋"/>
          <w:color w:val="auto"/>
          <w:lang w:eastAsia="zh-CN"/>
        </w:rPr>
      </w:pPr>
      <w:r>
        <w:rPr>
          <w:rFonts w:hint="eastAsia" w:ascii="仿宋" w:hAnsi="仿宋" w:cs="仿宋"/>
          <w:lang w:val="en-US" w:eastAsia="zh-CN"/>
        </w:rPr>
        <w:t xml:space="preserve">  </w:t>
      </w:r>
      <w:r>
        <w:rPr>
          <w:rFonts w:hint="eastAsia" w:ascii="仿宋" w:hAnsi="仿宋" w:eastAsia="仿宋" w:cs="仿宋"/>
        </w:rPr>
        <w:t xml:space="preserve">                     </w:t>
      </w:r>
      <w:r>
        <w:rPr>
          <w:rFonts w:hint="eastAsia" w:ascii="仿宋" w:hAnsi="仿宋" w:cs="仿宋"/>
          <w:lang w:eastAsia="zh-CN"/>
        </w:rPr>
        <w:t>长校镇人民政府</w:t>
      </w:r>
    </w:p>
    <w:p>
      <w:pPr>
        <w:spacing w:line="560" w:lineRule="exact"/>
        <w:jc w:val="center"/>
        <w:rPr>
          <w:rFonts w:hint="eastAsia" w:ascii="仿宋" w:hAnsi="仿宋" w:eastAsia="仿宋" w:cs="仿宋"/>
          <w:color w:val="auto"/>
        </w:rPr>
      </w:pPr>
      <w:bookmarkStart w:id="2" w:name="fqfrq"/>
      <w:r>
        <w:rPr>
          <w:rFonts w:hint="eastAsia" w:ascii="仿宋" w:hAnsi="仿宋" w:eastAsia="仿宋" w:cs="仿宋"/>
        </w:rPr>
        <w:t xml:space="preserve">                        201</w:t>
      </w:r>
      <w:r>
        <w:rPr>
          <w:rFonts w:hint="eastAsia" w:ascii="仿宋" w:hAnsi="仿宋" w:cs="仿宋"/>
          <w:lang w:val="en-US" w:eastAsia="zh-CN"/>
        </w:rPr>
        <w:t>9</w:t>
      </w:r>
      <w:r>
        <w:rPr>
          <w:rFonts w:hint="eastAsia" w:ascii="仿宋" w:hAnsi="仿宋" w:eastAsia="仿宋" w:cs="仿宋"/>
        </w:rPr>
        <w:t>年</w:t>
      </w:r>
      <w:r>
        <w:rPr>
          <w:rFonts w:hint="eastAsia" w:ascii="仿宋" w:hAnsi="仿宋" w:cs="仿宋"/>
          <w:lang w:val="en-US" w:eastAsia="zh-CN"/>
        </w:rPr>
        <w:t>1</w:t>
      </w:r>
      <w:r>
        <w:rPr>
          <w:rFonts w:hint="eastAsia" w:ascii="仿宋" w:hAnsi="仿宋" w:eastAsia="仿宋" w:cs="仿宋"/>
        </w:rPr>
        <w:t>月</w:t>
      </w:r>
      <w:r>
        <w:rPr>
          <w:rFonts w:hint="eastAsia" w:ascii="仿宋" w:hAnsi="仿宋" w:cs="仿宋"/>
          <w:lang w:val="en-US" w:eastAsia="zh-CN"/>
        </w:rPr>
        <w:t>9</w:t>
      </w:r>
      <w:r>
        <w:rPr>
          <w:rFonts w:hint="eastAsia" w:ascii="仿宋" w:hAnsi="仿宋" w:eastAsia="仿宋" w:cs="仿宋"/>
        </w:rPr>
        <w:t>日</w:t>
      </w:r>
      <w:bookmarkEnd w:id="2"/>
    </w:p>
    <w:p>
      <w:pPr>
        <w:rPr>
          <w:rFonts w:hint="eastAsia" w:ascii="仿宋" w:hAnsi="仿宋" w:eastAsia="仿宋" w:cs="仿宋"/>
        </w:rPr>
      </w:pPr>
    </w:p>
    <w:p>
      <w:pPr>
        <w:rPr>
          <w:rFonts w:hint="eastAsia" w:ascii="仿宋_GB2312" w:eastAsia="仿宋_GB2312"/>
          <w:sz w:val="30"/>
          <w:szCs w:val="30"/>
        </w:rPr>
      </w:pPr>
      <w:r>
        <w:rPr>
          <w:rFonts w:hint="eastAsia" w:ascii="仿宋_GB2312" w:eastAsia="仿宋_GB2312"/>
          <w:sz w:val="30"/>
          <w:szCs w:val="30"/>
        </w:rPr>
        <w:t>附件</w:t>
      </w:r>
    </w:p>
    <w:p>
      <w:pPr>
        <w:adjustRightInd w:val="0"/>
        <w:snapToGrid w:val="0"/>
        <w:spacing w:line="240" w:lineRule="exact"/>
        <w:jc w:val="center"/>
        <w:rPr>
          <w:rFonts w:hint="eastAsia" w:ascii="方正小标宋简体" w:hAnsi="宋体" w:eastAsia="方正小标宋简体"/>
          <w:sz w:val="44"/>
          <w:szCs w:val="44"/>
        </w:rPr>
      </w:pPr>
    </w:p>
    <w:p>
      <w:pPr>
        <w:jc w:val="center"/>
        <w:rPr>
          <w:rFonts w:hint="eastAsia" w:ascii="新宋体" w:hAnsi="新宋体" w:eastAsia="新宋体"/>
          <w:sz w:val="36"/>
          <w:szCs w:val="36"/>
        </w:rPr>
      </w:pPr>
      <w:r>
        <w:rPr>
          <w:rFonts w:hint="eastAsia" w:ascii="新宋体" w:hAnsi="新宋体" w:eastAsia="新宋体"/>
          <w:sz w:val="36"/>
          <w:szCs w:val="36"/>
        </w:rPr>
        <w:t>财政预决算及“三公”经费预决算</w:t>
      </w:r>
    </w:p>
    <w:p>
      <w:pPr>
        <w:jc w:val="center"/>
        <w:rPr>
          <w:rFonts w:hint="eastAsia" w:ascii="方正小标宋简体" w:hAnsi="宋体" w:eastAsia="方正小标宋简体"/>
          <w:sz w:val="36"/>
          <w:szCs w:val="36"/>
        </w:rPr>
      </w:pPr>
      <w:r>
        <w:rPr>
          <w:rFonts w:hint="eastAsia" w:ascii="方正小标宋简体" w:hAnsi="宋体" w:eastAsia="方正小标宋简体"/>
          <w:sz w:val="36"/>
          <w:szCs w:val="36"/>
        </w:rPr>
        <w:t>公开工作方案</w:t>
      </w:r>
    </w:p>
    <w:p>
      <w:pPr>
        <w:jc w:val="center"/>
        <w:rPr>
          <w:rFonts w:hint="eastAsia" w:ascii="仿宋_GB2312" w:hAnsi="仿宋" w:eastAsia="仿宋_GB2312"/>
          <w:sz w:val="30"/>
          <w:szCs w:val="30"/>
        </w:rPr>
      </w:pPr>
      <w:r>
        <w:rPr>
          <w:rFonts w:hint="eastAsia" w:ascii="仿宋_GB2312" w:hAnsi="仿宋" w:eastAsia="仿宋_GB2312"/>
          <w:sz w:val="30"/>
          <w:szCs w:val="30"/>
        </w:rPr>
        <w:t>清流县财政局</w:t>
      </w:r>
    </w:p>
    <w:p>
      <w:pPr>
        <w:adjustRightInd w:val="0"/>
        <w:snapToGrid w:val="0"/>
        <w:spacing w:line="360" w:lineRule="auto"/>
        <w:jc w:val="center"/>
        <w:rPr>
          <w:rFonts w:hint="eastAsia" w:ascii="仿宋_GB2312" w:hAnsi="仿宋" w:eastAsia="仿宋_GB2312"/>
          <w:sz w:val="30"/>
          <w:szCs w:val="30"/>
        </w:rPr>
      </w:pPr>
      <w:r>
        <w:rPr>
          <w:rFonts w:hint="eastAsia" w:ascii="仿宋_GB2312" w:hAnsi="仿宋" w:eastAsia="仿宋_GB2312"/>
          <w:sz w:val="30"/>
          <w:szCs w:val="30"/>
        </w:rPr>
        <w:t>（2013年9月）</w:t>
      </w:r>
    </w:p>
    <w:p>
      <w:pPr>
        <w:adjustRightInd w:val="0"/>
        <w:snapToGrid w:val="0"/>
        <w:spacing w:line="500" w:lineRule="exact"/>
        <w:ind w:firstLine="600" w:firstLineChars="200"/>
        <w:rPr>
          <w:rFonts w:hint="eastAsia" w:ascii="黑体" w:hAnsi="黑体" w:eastAsia="黑体"/>
          <w:sz w:val="30"/>
          <w:szCs w:val="30"/>
        </w:rPr>
      </w:pPr>
    </w:p>
    <w:p>
      <w:pPr>
        <w:spacing w:line="50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为贯彻落实国务院关于“建立公开、透明、规范、完整的预算制度”、“深化细化预算决算公开和 ‘三公经费’公开”的要求，以及省、市关于推进政府信息公开和预决算公开工作的决策部署，推进我县财政预决算及“三公”经费公开工作，根据《中华人民共和国政府信息公开条例》（国务院令第492号）、《福建省人民政府办公厅关于进一步做好部门预算公开工作的通知》（闽政办〔2011〕214号）、《福建省财政厅关于转发财政部关于推进省以下预决算公开工作的通知》（闽财预〔2013〕89号）等文件精神，现制定我县财政预决算及“三公”经费预决算公开工作方案如下。</w:t>
      </w:r>
    </w:p>
    <w:p>
      <w:pPr>
        <w:adjustRightInd w:val="0"/>
        <w:snapToGrid w:val="0"/>
        <w:spacing w:line="500" w:lineRule="exact"/>
        <w:ind w:firstLine="643" w:firstLineChars="200"/>
        <w:rPr>
          <w:rFonts w:hint="eastAsia" w:ascii="仿宋_GB2312" w:hAnsi="仿宋" w:eastAsia="仿宋_GB2312"/>
          <w:b/>
          <w:sz w:val="32"/>
          <w:szCs w:val="32"/>
        </w:rPr>
      </w:pPr>
      <w:r>
        <w:rPr>
          <w:rFonts w:hint="eastAsia" w:ascii="仿宋_GB2312" w:hAnsi="仿宋" w:eastAsia="仿宋_GB2312"/>
          <w:b/>
          <w:sz w:val="32"/>
          <w:szCs w:val="32"/>
        </w:rPr>
        <w:t>一、工作目标</w:t>
      </w:r>
    </w:p>
    <w:p>
      <w:pPr>
        <w:shd w:val="solid" w:color="FFFFFF" w:fill="auto"/>
        <w:autoSpaceDN w:val="0"/>
        <w:spacing w:after="150" w:line="500" w:lineRule="exact"/>
        <w:ind w:firstLine="579" w:firstLineChars="181"/>
        <w:jc w:val="left"/>
        <w:rPr>
          <w:rFonts w:hint="eastAsia" w:ascii="仿宋_GB2312" w:hAnsi="仿宋" w:eastAsia="仿宋_GB2312"/>
          <w:sz w:val="32"/>
          <w:szCs w:val="32"/>
        </w:rPr>
      </w:pPr>
      <w:r>
        <w:rPr>
          <w:rFonts w:hint="eastAsia" w:ascii="仿宋_GB2312" w:hAnsi="仿宋" w:eastAsia="仿宋_GB2312"/>
          <w:sz w:val="32"/>
          <w:szCs w:val="32"/>
        </w:rPr>
        <w:t>按照中央、省、市总体部署、分步推进的原则，积极推进预决算及“三公”经费预决算公开工作，2013年起，县级部门及其所属行政事业单位（含参照公务员法管理事业单位）、社会团体、企业等（涉及信息保密和国家安全等特殊部门除外）应全面推行财政预决算及“三公”经费预决算公开工作，2012年度“三公”经费决算数和2013年度“三公”经费预算数应于2013年10月31日前公开，信息公开情况同时报备县财政局。从2014年起，各部门应严格按照本方案的要求及时公开上年度财政决算数及“三公”经费决算数和当年财政预算数及“三公”经费预算数，不断增强财政预决算及“三公”经费预决算公开工作的主动性、时效性，确保信息公开工作有序有效推进。</w:t>
      </w:r>
    </w:p>
    <w:p>
      <w:pPr>
        <w:adjustRightInd w:val="0"/>
        <w:snapToGrid w:val="0"/>
        <w:spacing w:line="500" w:lineRule="exact"/>
        <w:ind w:firstLine="643" w:firstLineChars="200"/>
        <w:rPr>
          <w:rFonts w:hint="eastAsia" w:ascii="仿宋_GB2312" w:hAnsi="仿宋" w:eastAsia="仿宋_GB2312"/>
          <w:b/>
          <w:sz w:val="32"/>
          <w:szCs w:val="32"/>
        </w:rPr>
      </w:pPr>
      <w:r>
        <w:rPr>
          <w:rFonts w:hint="eastAsia" w:ascii="仿宋_GB2312" w:hAnsi="仿宋" w:eastAsia="仿宋_GB2312"/>
          <w:b/>
          <w:sz w:val="32"/>
          <w:szCs w:val="32"/>
        </w:rPr>
        <w:t>二、公开主体</w:t>
      </w:r>
    </w:p>
    <w:p>
      <w:pPr>
        <w:adjustRightInd w:val="0"/>
        <w:snapToGrid w:val="0"/>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信息公开的主体为负责编制预决算信息的单位或部门。县财政部门是财政预决算和县本级“三公”经费汇总预决算公开的主体，县直各部门（预算单位）是部门预决算和部门“三公”经费预决算公开的主体。</w:t>
      </w:r>
    </w:p>
    <w:p>
      <w:pPr>
        <w:adjustRightInd w:val="0"/>
        <w:snapToGrid w:val="0"/>
        <w:spacing w:line="500" w:lineRule="exact"/>
        <w:ind w:firstLine="643" w:firstLineChars="200"/>
        <w:rPr>
          <w:rFonts w:hint="eastAsia" w:ascii="仿宋_GB2312" w:hAnsi="仿宋" w:eastAsia="仿宋_GB2312"/>
          <w:b/>
          <w:sz w:val="32"/>
          <w:szCs w:val="32"/>
        </w:rPr>
      </w:pPr>
      <w:r>
        <w:rPr>
          <w:rFonts w:hint="eastAsia" w:ascii="仿宋_GB2312" w:hAnsi="仿宋" w:eastAsia="仿宋_GB2312"/>
          <w:b/>
          <w:sz w:val="32"/>
          <w:szCs w:val="32"/>
        </w:rPr>
        <w:t>三、公开内容</w:t>
      </w:r>
    </w:p>
    <w:p>
      <w:pPr>
        <w:adjustRightInd w:val="0"/>
        <w:snapToGrid w:val="0"/>
        <w:spacing w:line="500" w:lineRule="exact"/>
        <w:ind w:firstLine="643" w:firstLineChars="200"/>
        <w:rPr>
          <w:rFonts w:hint="eastAsia" w:ascii="仿宋_GB2312" w:hAnsi="仿宋" w:eastAsia="仿宋_GB2312"/>
          <w:b/>
          <w:sz w:val="32"/>
          <w:szCs w:val="32"/>
        </w:rPr>
      </w:pPr>
      <w:r>
        <w:rPr>
          <w:rFonts w:hint="eastAsia" w:ascii="仿宋_GB2312" w:hAnsi="仿宋" w:eastAsia="仿宋_GB2312"/>
          <w:b/>
          <w:sz w:val="32"/>
          <w:szCs w:val="32"/>
        </w:rPr>
        <w:t xml:space="preserve"> （一）县财政预决算</w:t>
      </w:r>
    </w:p>
    <w:p>
      <w:pPr>
        <w:adjustRightInd w:val="0"/>
        <w:snapToGrid w:val="0"/>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县财政预算。经同级人大批准的县本级财政预算报告、地方公共财政收支预算表和地方政府性基金收支预算表、相关说明。教育、科技、文体、社保、医疗卫生、节能环保、城乡社区、农林水、交通等支出科目公开至类、款级，其他科目支出科目公开至类级。表格样式参考附表1-1和2-1。</w:t>
      </w:r>
    </w:p>
    <w:p>
      <w:pPr>
        <w:adjustRightInd w:val="0"/>
        <w:snapToGrid w:val="0"/>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 县财政决算。经同级人大常委会批准的县财政决算报告、地方公共财政收支决算表和地方政府性基金收支决算表、相关说明。教育、科技、文体、社保、医疗卫生、节能环保、城乡社区、农林水、交通等支出科目公开至类、款级，其他科目支出科目公开至类级。表格样式参考附表1-2和2-2。</w:t>
      </w:r>
    </w:p>
    <w:p>
      <w:pPr>
        <w:adjustRightInd w:val="0"/>
        <w:snapToGrid w:val="0"/>
        <w:spacing w:line="500" w:lineRule="exact"/>
        <w:ind w:firstLine="643" w:firstLineChars="200"/>
        <w:rPr>
          <w:rFonts w:hint="eastAsia" w:ascii="仿宋_GB2312" w:hAnsi="仿宋" w:eastAsia="仿宋_GB2312"/>
          <w:b/>
          <w:sz w:val="32"/>
          <w:szCs w:val="32"/>
        </w:rPr>
      </w:pPr>
      <w:r>
        <w:rPr>
          <w:rFonts w:hint="eastAsia" w:ascii="仿宋_GB2312" w:hAnsi="仿宋" w:eastAsia="仿宋_GB2312"/>
          <w:b/>
          <w:sz w:val="32"/>
          <w:szCs w:val="32"/>
        </w:rPr>
        <w:t>（二）县部门预决算</w:t>
      </w:r>
    </w:p>
    <w:p>
      <w:pPr>
        <w:adjustRightInd w:val="0"/>
        <w:snapToGrid w:val="0"/>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1.县部门预算。县部门预算表及说明，支出科目公开至类级。表格样式参考附表3。</w:t>
      </w:r>
    </w:p>
    <w:p>
      <w:pPr>
        <w:adjustRightInd w:val="0"/>
        <w:snapToGrid w:val="0"/>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2．县部门决算。部门决算公开原则上参照部门预算公开内容范围和表格样式。</w:t>
      </w:r>
    </w:p>
    <w:p>
      <w:pPr>
        <w:adjustRightInd w:val="0"/>
        <w:snapToGrid w:val="0"/>
        <w:spacing w:line="500" w:lineRule="exact"/>
        <w:ind w:firstLine="643" w:firstLineChars="200"/>
        <w:rPr>
          <w:rFonts w:hint="eastAsia" w:ascii="仿宋_GB2312" w:hAnsi="仿宋" w:eastAsia="仿宋_GB2312"/>
          <w:b/>
          <w:sz w:val="32"/>
          <w:szCs w:val="32"/>
        </w:rPr>
      </w:pPr>
      <w:r>
        <w:rPr>
          <w:rFonts w:hint="eastAsia" w:ascii="仿宋_GB2312" w:hAnsi="仿宋" w:eastAsia="仿宋_GB2312"/>
          <w:b/>
          <w:sz w:val="32"/>
          <w:szCs w:val="32"/>
        </w:rPr>
        <w:t xml:space="preserve"> （三）“三公”经费预决算</w:t>
      </w:r>
    </w:p>
    <w:p>
      <w:pPr>
        <w:adjustRightInd w:val="0"/>
        <w:snapToGrid w:val="0"/>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经本级财政批复的本级部门及其所属行政事业单位（含参照公务员法管理事业单位）、社会团体、企业等（涉及信息保密和国家安全等特殊部门除外）的“三公”经费财政拨款预算数、决算数。“三公”经费指因公出国（境）费、公务接待费和公务用车购置及运行费。“三公”经费财政拨款预算数指本级财政年初预算安排的公共财政预算拨款数，财政拨款决算数指通过当年公共财政预算拨款（含年度预算执行中追加预算）和以前年度公共财政预算拨款结转结余资金安排的支出决算数，不包括政府性基金拨款以及中央和省、市部门安排的拨款。</w:t>
      </w:r>
    </w:p>
    <w:p>
      <w:pPr>
        <w:adjustRightInd w:val="0"/>
        <w:snapToGrid w:val="0"/>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以上财政预决算及“三公”经费预决算公开内容和口径如有调整，以县财政部门通知为准。</w:t>
      </w:r>
    </w:p>
    <w:p>
      <w:pPr>
        <w:tabs>
          <w:tab w:val="left" w:pos="6984"/>
        </w:tabs>
        <w:adjustRightInd w:val="0"/>
        <w:snapToGrid w:val="0"/>
        <w:spacing w:line="500" w:lineRule="exact"/>
        <w:ind w:firstLine="643" w:firstLineChars="200"/>
        <w:rPr>
          <w:rFonts w:hint="eastAsia" w:ascii="仿宋_GB2312" w:hAnsi="仿宋" w:eastAsia="仿宋_GB2312"/>
          <w:b/>
          <w:sz w:val="32"/>
          <w:szCs w:val="32"/>
        </w:rPr>
      </w:pPr>
      <w:r>
        <w:rPr>
          <w:rFonts w:hint="eastAsia" w:ascii="仿宋_GB2312" w:hAnsi="仿宋" w:eastAsia="仿宋_GB2312"/>
          <w:b/>
          <w:sz w:val="32"/>
          <w:szCs w:val="32"/>
        </w:rPr>
        <w:t>四、公开方式</w:t>
      </w:r>
      <w:r>
        <w:rPr>
          <w:rFonts w:hint="eastAsia" w:ascii="仿宋_GB2312" w:hAnsi="仿宋" w:eastAsia="仿宋_GB2312"/>
          <w:b/>
          <w:sz w:val="32"/>
          <w:szCs w:val="32"/>
        </w:rPr>
        <w:tab/>
      </w:r>
    </w:p>
    <w:p>
      <w:pPr>
        <w:adjustRightInd w:val="0"/>
        <w:snapToGrid w:val="0"/>
        <w:spacing w:line="500" w:lineRule="exact"/>
        <w:ind w:firstLine="640" w:firstLineChars="200"/>
        <w:rPr>
          <w:rFonts w:hint="eastAsia" w:ascii="仿宋_GB2312" w:hAnsi="仿宋" w:eastAsia="仿宋_GB2312"/>
          <w:color w:val="000000"/>
          <w:sz w:val="32"/>
          <w:szCs w:val="32"/>
        </w:rPr>
      </w:pPr>
      <w:r>
        <w:rPr>
          <w:rFonts w:hint="eastAsia" w:ascii="仿宋_GB2312" w:hAnsi="仿宋" w:eastAsia="仿宋_GB2312"/>
          <w:sz w:val="32"/>
          <w:szCs w:val="32"/>
        </w:rPr>
        <w:t>财政预决算和县本级“三公”经费预决算信息公开，通过</w:t>
      </w:r>
      <w:r>
        <w:rPr>
          <w:rFonts w:hint="eastAsia" w:ascii="仿宋_GB2312" w:hAnsi="仿宋" w:eastAsia="仿宋_GB2312"/>
          <w:color w:val="000000"/>
          <w:sz w:val="32"/>
          <w:szCs w:val="32"/>
        </w:rPr>
        <w:t>县政府门户网站公开或政府信息公开专栏公开；</w:t>
      </w:r>
      <w:r>
        <w:rPr>
          <w:rFonts w:hint="eastAsia" w:ascii="仿宋_GB2312" w:hAnsi="仿宋" w:eastAsia="仿宋_GB2312"/>
          <w:sz w:val="32"/>
          <w:szCs w:val="32"/>
        </w:rPr>
        <w:t>部门预决算和部门“三公”经费预决算信息公开，通过</w:t>
      </w:r>
      <w:r>
        <w:rPr>
          <w:rFonts w:hint="eastAsia" w:ascii="仿宋_GB2312" w:hAnsi="仿宋" w:eastAsia="仿宋_GB2312"/>
          <w:color w:val="000000"/>
          <w:sz w:val="32"/>
          <w:szCs w:val="32"/>
        </w:rPr>
        <w:t>县政府门户网站公开或政府信息公开专栏公开。部门预决算和“三公”经费预决算公开情况同时报备县财政局。</w:t>
      </w:r>
    </w:p>
    <w:p>
      <w:pPr>
        <w:adjustRightInd w:val="0"/>
        <w:snapToGrid w:val="0"/>
        <w:spacing w:line="500" w:lineRule="exact"/>
        <w:ind w:firstLine="643" w:firstLineChars="200"/>
        <w:rPr>
          <w:rFonts w:hint="eastAsia" w:ascii="仿宋_GB2312" w:hAnsi="仿宋" w:eastAsia="仿宋_GB2312"/>
          <w:b/>
          <w:color w:val="000000"/>
          <w:sz w:val="32"/>
          <w:szCs w:val="32"/>
        </w:rPr>
      </w:pPr>
      <w:r>
        <w:rPr>
          <w:rFonts w:hint="eastAsia" w:ascii="仿宋_GB2312" w:hAnsi="仿宋" w:eastAsia="仿宋_GB2312"/>
          <w:b/>
          <w:color w:val="000000"/>
          <w:sz w:val="32"/>
          <w:szCs w:val="32"/>
        </w:rPr>
        <w:t>五、公开时限</w:t>
      </w:r>
    </w:p>
    <w:p>
      <w:pPr>
        <w:adjustRightInd w:val="0"/>
        <w:snapToGrid w:val="0"/>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1.财政预算。财政预算在本级人代会批准预算后的20个工作日内公开。</w:t>
      </w:r>
    </w:p>
    <w:p>
      <w:pPr>
        <w:adjustRightInd w:val="0"/>
        <w:snapToGrid w:val="0"/>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2.财政决算。财政决算在本级人大常委会批准决算后的20个工作日内公开。</w:t>
      </w:r>
    </w:p>
    <w:p>
      <w:pPr>
        <w:adjustRightInd w:val="0"/>
        <w:snapToGrid w:val="0"/>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3.部门预算。部门预算在本级财政批复预算后的20个工作日内公开。</w:t>
      </w:r>
    </w:p>
    <w:p>
      <w:pPr>
        <w:adjustRightInd w:val="0"/>
        <w:snapToGrid w:val="0"/>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4.部门决算。部门决算在本级财政批复决算后的20个工作日内公开。</w:t>
      </w:r>
    </w:p>
    <w:p>
      <w:pPr>
        <w:adjustRightInd w:val="0"/>
        <w:snapToGrid w:val="0"/>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5、“三公”经费预决算。县本级财政“三公”经费和部门 “三公”经费预决算数经批复预决算后的20个工作日内公开。</w:t>
      </w:r>
    </w:p>
    <w:p>
      <w:pPr>
        <w:adjustRightInd w:val="0"/>
        <w:snapToGrid w:val="0"/>
        <w:spacing w:line="500" w:lineRule="exact"/>
        <w:ind w:firstLine="643" w:firstLineChars="200"/>
        <w:rPr>
          <w:rFonts w:hint="eastAsia" w:ascii="仿宋_GB2312" w:hAnsi="仿宋" w:eastAsia="仿宋_GB2312"/>
          <w:b/>
          <w:sz w:val="32"/>
          <w:szCs w:val="32"/>
        </w:rPr>
      </w:pPr>
      <w:r>
        <w:rPr>
          <w:rFonts w:hint="eastAsia" w:ascii="仿宋_GB2312" w:hAnsi="仿宋" w:eastAsia="仿宋_GB2312"/>
          <w:b/>
          <w:sz w:val="32"/>
          <w:szCs w:val="32"/>
        </w:rPr>
        <w:t>六、工作要求</w:t>
      </w:r>
    </w:p>
    <w:p>
      <w:pPr>
        <w:adjustRightInd w:val="0"/>
        <w:snapToGrid w:val="0"/>
        <w:spacing w:line="50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（一）统一思想，提高认识。</w:t>
      </w:r>
      <w:r>
        <w:rPr>
          <w:rFonts w:hint="eastAsia" w:ascii="仿宋_GB2312" w:hAnsi="仿宋" w:eastAsia="仿宋_GB2312"/>
          <w:sz w:val="32"/>
          <w:szCs w:val="32"/>
        </w:rPr>
        <w:t>要充分认识做好“三公”经费预决算公开工作重要性和紧迫性，把“三公”经费预决算公开作为政务信息公开的重要内容，确保公民、法人和其他组织能够平等地获得相关信息，提高政府工作的透明度，提升依法行政的能力和水平。</w:t>
      </w:r>
    </w:p>
    <w:p>
      <w:pPr>
        <w:adjustRightInd w:val="0"/>
        <w:snapToGrid w:val="0"/>
        <w:spacing w:line="50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（二）强化责任，周密部署。</w:t>
      </w:r>
      <w:r>
        <w:rPr>
          <w:rFonts w:hint="eastAsia" w:ascii="仿宋_GB2312" w:hAnsi="仿宋" w:eastAsia="仿宋_GB2312"/>
          <w:sz w:val="32"/>
          <w:szCs w:val="32"/>
        </w:rPr>
        <w:t>要结合本部门（单位）实际情况，扎实稳妥地推进财政预决算及“三公”经费预决算公开工作，加强组织领导，制定工作方案，明确工作目标，抓好工作落实，确保财政预决算及“三公”经费预决算公开工作顺利推进。</w:t>
      </w:r>
    </w:p>
    <w:p>
      <w:pPr>
        <w:adjustRightInd w:val="0"/>
        <w:snapToGrid w:val="0"/>
        <w:spacing w:line="50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（三）加强宣传，争取主动。</w:t>
      </w:r>
      <w:r>
        <w:rPr>
          <w:rFonts w:hint="eastAsia" w:ascii="仿宋_GB2312" w:hAnsi="仿宋" w:eastAsia="仿宋_GB2312"/>
          <w:sz w:val="32"/>
          <w:szCs w:val="32"/>
        </w:rPr>
        <w:t>财政预决算及“三公”经费预决算公开社会关注度较高，各部门（单位）应通过新闻媒体、网络等加强舆论引导，营造良好的社会氛围。把财政预决算及“三公”经费预决算公开工作作为一件大事来抓，解决并回应财政预决算及“三公”经费预决算公开后可能面临的一些社会质疑问题，争取工作主动。</w:t>
      </w:r>
    </w:p>
    <w:p>
      <w:pPr>
        <w:tabs>
          <w:tab w:val="left" w:pos="4764"/>
        </w:tabs>
        <w:adjustRightInd w:val="0"/>
        <w:snapToGrid w:val="0"/>
        <w:spacing w:line="500" w:lineRule="exact"/>
        <w:jc w:val="left"/>
        <w:rPr>
          <w:rFonts w:hint="eastAsia" w:ascii="仿宋_GB2312" w:hAnsi="仿宋" w:eastAsia="仿宋_GB2312"/>
          <w:sz w:val="32"/>
          <w:szCs w:val="32"/>
        </w:rPr>
      </w:pPr>
    </w:p>
    <w:p>
      <w:pPr>
        <w:adjustRightInd w:val="0"/>
        <w:snapToGrid w:val="0"/>
        <w:spacing w:line="500" w:lineRule="exact"/>
        <w:rPr>
          <w:rFonts w:hint="eastAsia" w:ascii="仿宋_GB2312" w:hAnsi="仿宋" w:eastAsia="仿宋_GB2312"/>
          <w:sz w:val="32"/>
          <w:szCs w:val="32"/>
        </w:rPr>
      </w:pPr>
      <w:r>
        <w:rPr>
          <w:rFonts w:hint="eastAsia" w:ascii="仿宋_GB2312" w:hAnsi="仿宋" w:eastAsia="仿宋_GB2312"/>
          <w:sz w:val="32"/>
          <w:szCs w:val="32"/>
        </w:rPr>
        <w:t>附表：1-1. 地方公共财政收支预算表</w:t>
      </w:r>
    </w:p>
    <w:p>
      <w:pPr>
        <w:adjustRightInd w:val="0"/>
        <w:snapToGrid w:val="0"/>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  1-2.地方公共财政收支决算表</w:t>
      </w:r>
    </w:p>
    <w:p>
      <w:pPr>
        <w:adjustRightInd w:val="0"/>
        <w:snapToGrid w:val="0"/>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  2-1.地方政府性基金收支预算表</w:t>
      </w:r>
    </w:p>
    <w:p>
      <w:pPr>
        <w:adjustRightInd w:val="0"/>
        <w:snapToGrid w:val="0"/>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  2-2.地方政府性基金收支决算表</w:t>
      </w:r>
    </w:p>
    <w:p>
      <w:pPr>
        <w:tabs>
          <w:tab w:val="left" w:pos="4764"/>
        </w:tabs>
        <w:adjustRightInd w:val="0"/>
        <w:snapToGrid w:val="0"/>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  3.部门收支预算总表</w:t>
      </w:r>
      <w:r>
        <w:rPr>
          <w:rFonts w:hint="eastAsia" w:ascii="仿宋_GB2312" w:hAnsi="仿宋" w:eastAsia="仿宋_GB2312"/>
          <w:sz w:val="32"/>
          <w:szCs w:val="32"/>
        </w:rPr>
        <w:tab/>
      </w:r>
    </w:p>
    <w:p>
      <w:pPr>
        <w:adjustRightInd w:val="0"/>
        <w:snapToGrid w:val="0"/>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  4-1. ___ 年“三公”经费预算财政拨款情况统计表</w:t>
      </w:r>
    </w:p>
    <w:p>
      <w:pPr>
        <w:adjustRightInd w:val="0"/>
        <w:snapToGrid w:val="0"/>
        <w:spacing w:line="500" w:lineRule="exact"/>
        <w:ind w:firstLine="960" w:firstLineChars="300"/>
        <w:rPr>
          <w:rFonts w:hint="eastAsia" w:ascii="仿宋" w:hAnsi="仿宋" w:eastAsia="仿宋"/>
          <w:sz w:val="32"/>
          <w:szCs w:val="32"/>
        </w:rPr>
      </w:pPr>
      <w:r>
        <w:rPr>
          <w:rFonts w:hint="eastAsia" w:ascii="仿宋_GB2312" w:hAnsi="仿宋" w:eastAsia="仿宋_GB2312"/>
          <w:sz w:val="32"/>
          <w:szCs w:val="32"/>
        </w:rPr>
        <w:t>4-2. ___ 年“三公”经费决算财政拨款情况统计表</w:t>
      </w:r>
    </w:p>
    <w:p>
      <w:pPr>
        <w:adjustRightInd w:val="0"/>
        <w:snapToGrid w:val="0"/>
        <w:spacing w:line="500" w:lineRule="exact"/>
        <w:ind w:firstLine="900" w:firstLineChars="300"/>
        <w:rPr>
          <w:rFonts w:hint="eastAsia" w:ascii="仿宋" w:hAnsi="仿宋" w:eastAsia="仿宋"/>
          <w:sz w:val="30"/>
          <w:szCs w:val="30"/>
        </w:rPr>
      </w:pPr>
    </w:p>
    <w:p>
      <w:pPr>
        <w:rPr>
          <w:rFonts w:hint="eastAsia" w:ascii="仿宋" w:hAnsi="仿宋" w:eastAsia="仿宋" w:cs="仿宋"/>
        </w:rPr>
      </w:pPr>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601C39"/>
    <w:rsid w:val="3A5646F6"/>
    <w:rsid w:val="44C1733C"/>
    <w:rsid w:val="592465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color w:val="000000"/>
      <w:kern w:val="2"/>
      <w:sz w:val="32"/>
      <w:szCs w:val="32"/>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赖世荣</cp:lastModifiedBy>
  <cp:lastPrinted>2019-01-09T08:49:00Z</cp:lastPrinted>
  <dcterms:modified xsi:type="dcterms:W3CDTF">2019-01-10T05:25:11Z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