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sz w:val="32"/>
          <w:szCs w:val="32"/>
        </w:rPr>
      </w:pPr>
      <w:bookmarkStart w:id="0" w:name="_GoBack"/>
      <w:bookmarkEnd w:id="0"/>
    </w:p>
    <w:p>
      <w:pPr>
        <w:widowControl/>
        <w:rPr>
          <w:sz w:val="32"/>
          <w:szCs w:val="32"/>
        </w:rPr>
      </w:pPr>
    </w:p>
    <w:p>
      <w:pPr>
        <w:widowControl/>
        <w:jc w:val="center"/>
        <w:rPr>
          <w:rFonts w:hint="eastAsia"/>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2024</w:t>
      </w:r>
      <w:r>
        <w:rPr>
          <w:rFonts w:hint="eastAsia" w:ascii="方正小标宋简体" w:eastAsia="方正小标宋简体"/>
          <w:sz w:val="84"/>
          <w:szCs w:val="84"/>
        </w:rPr>
        <w:t>年度</w:t>
      </w:r>
    </w:p>
    <w:p>
      <w:pPr>
        <w:widowControl/>
        <w:jc w:val="center"/>
        <w:rPr>
          <w:sz w:val="84"/>
          <w:szCs w:val="84"/>
        </w:rPr>
      </w:pPr>
    </w:p>
    <w:p>
      <w:pPr>
        <w:widowControl/>
        <w:jc w:val="center"/>
        <w:rPr>
          <w:rFonts w:asciiTheme="minorEastAsia" w:hAnsiTheme="minorEastAsia"/>
          <w:sz w:val="84"/>
          <w:szCs w:val="84"/>
        </w:rPr>
      </w:pPr>
      <w:r>
        <w:rPr>
          <w:rFonts w:hint="eastAsia" w:ascii="方正小标宋简体" w:eastAsia="方正小标宋简体"/>
          <w:sz w:val="84"/>
          <w:szCs w:val="84"/>
          <w:lang w:eastAsia="zh-CN"/>
        </w:rPr>
        <w:t>清流县文体和旅游局</w:t>
      </w:r>
    </w:p>
    <w:p>
      <w:pPr>
        <w:widowControl/>
        <w:jc w:val="center"/>
        <w:rPr>
          <w:rFonts w:ascii="方正小标宋简体" w:eastAsia="方正小标宋简体"/>
          <w:sz w:val="84"/>
          <w:szCs w:val="84"/>
        </w:rPr>
      </w:pPr>
      <w:r>
        <w:rPr>
          <w:rFonts w:hint="eastAsia" w:ascii="方正小标宋简体" w:eastAsia="方正小标宋简体"/>
          <w:sz w:val="84"/>
          <w:szCs w:val="84"/>
        </w:rPr>
        <w:t>部门预算</w:t>
      </w:r>
    </w:p>
    <w:p>
      <w:pPr>
        <w:widowControl/>
        <w:rPr>
          <w:sz w:val="84"/>
          <w:szCs w:val="84"/>
        </w:rPr>
      </w:pPr>
      <w:r>
        <w:rPr>
          <w:sz w:val="84"/>
          <w:szCs w:val="84"/>
        </w:rPr>
        <w:br w:type="page"/>
      </w:r>
    </w:p>
    <w:p>
      <w:pPr>
        <w:pStyle w:val="3"/>
        <w:jc w:val="center"/>
        <w:rPr>
          <w:rFonts w:asciiTheme="majorEastAsia" w:hAnsiTheme="majorEastAsia" w:eastAsiaTheme="majorEastAsia"/>
          <w:b/>
          <w:sz w:val="36"/>
          <w:lang w:eastAsia="zh-CN"/>
        </w:rPr>
      </w:pPr>
      <w:r>
        <w:rPr>
          <w:rFonts w:hint="eastAsia" w:asciiTheme="majorEastAsia" w:hAnsiTheme="majorEastAsia" w:eastAsiaTheme="majorEastAsia" w:cstheme="minorBidi"/>
          <w:b/>
          <w:kern w:val="2"/>
          <w:sz w:val="36"/>
          <w:szCs w:val="22"/>
          <w:lang w:eastAsia="zh-CN"/>
        </w:rPr>
        <w:t>目</w:t>
      </w:r>
      <w:r>
        <w:rPr>
          <w:rFonts w:asciiTheme="majorEastAsia" w:hAnsiTheme="majorEastAsia" w:eastAsiaTheme="majorEastAsia" w:cstheme="minorBidi"/>
          <w:b/>
          <w:kern w:val="2"/>
          <w:sz w:val="36"/>
          <w:szCs w:val="22"/>
          <w:lang w:eastAsia="zh-CN"/>
        </w:rPr>
        <w:t xml:space="preserve">  </w:t>
      </w:r>
      <w:r>
        <w:rPr>
          <w:rFonts w:hint="eastAsia" w:asciiTheme="majorEastAsia" w:hAnsiTheme="majorEastAsia" w:eastAsiaTheme="majorEastAsia" w:cstheme="minorBidi"/>
          <w:b/>
          <w:kern w:val="2"/>
          <w:sz w:val="36"/>
          <w:szCs w:val="22"/>
          <w:lang w:eastAsia="zh-CN"/>
        </w:rPr>
        <w:t>录</w:t>
      </w:r>
    </w:p>
    <w:p>
      <w:pPr>
        <w:pStyle w:val="3"/>
        <w:rPr>
          <w:rFonts w:asciiTheme="majorEastAsia" w:hAnsiTheme="majorEastAsia" w:eastAsiaTheme="majorEastAsia"/>
          <w:sz w:val="36"/>
          <w:lang w:eastAsia="zh-CN"/>
        </w:rPr>
      </w:pPr>
    </w:p>
    <w:p>
      <w:pPr>
        <w:pStyle w:val="3"/>
        <w:rPr>
          <w:rFonts w:asciiTheme="majorEastAsia" w:hAnsiTheme="majorEastAsia" w:eastAsiaTheme="majorEastAsia"/>
          <w:b/>
          <w:sz w:val="36"/>
          <w:lang w:eastAsia="zh-CN"/>
        </w:rPr>
      </w:pPr>
      <w:r>
        <w:rPr>
          <w:rFonts w:hint="eastAsia" w:asciiTheme="majorEastAsia" w:hAnsiTheme="majorEastAsia" w:eastAsiaTheme="majorEastAsia" w:cstheme="minorBidi"/>
          <w:b/>
          <w:kern w:val="2"/>
          <w:sz w:val="36"/>
          <w:szCs w:val="22"/>
          <w:lang w:eastAsia="zh-CN"/>
        </w:rPr>
        <w:t>第一部分</w:t>
      </w:r>
      <w:r>
        <w:rPr>
          <w:rFonts w:asciiTheme="majorEastAsia" w:hAnsiTheme="majorEastAsia" w:eastAsiaTheme="majorEastAsia" w:cstheme="minorBidi"/>
          <w:b/>
          <w:kern w:val="2"/>
          <w:sz w:val="36"/>
          <w:szCs w:val="22"/>
          <w:lang w:eastAsia="zh-CN"/>
        </w:rPr>
        <w:t xml:space="preserve"> </w:t>
      </w:r>
      <w:r>
        <w:rPr>
          <w:rFonts w:hint="eastAsia" w:asciiTheme="majorEastAsia" w:hAnsiTheme="majorEastAsia" w:eastAsiaTheme="majorEastAsia" w:cstheme="minorBidi"/>
          <w:b/>
          <w:kern w:val="2"/>
          <w:sz w:val="36"/>
          <w:szCs w:val="22"/>
          <w:lang w:eastAsia="zh-CN"/>
        </w:rPr>
        <w:t>部门概况</w:t>
      </w:r>
      <w:r>
        <w:rPr>
          <w:rFonts w:asciiTheme="majorEastAsia" w:hAnsiTheme="majorEastAsia" w:eastAsiaTheme="majorEastAsia" w:cstheme="minorBidi"/>
          <w:b/>
          <w:kern w:val="2"/>
          <w:sz w:val="36"/>
          <w:szCs w:val="22"/>
          <w:lang w:eastAsia="zh-CN"/>
        </w:rPr>
        <w:t>…………………………………</w:t>
      </w:r>
    </w:p>
    <w:p>
      <w:pPr>
        <w:pStyle w:val="3"/>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一、部门主要职责</w:t>
      </w:r>
      <w:r>
        <w:rPr>
          <w:rFonts w:asciiTheme="majorEastAsia" w:hAnsiTheme="majorEastAsia" w:eastAsiaTheme="majorEastAsia"/>
          <w:sz w:val="36"/>
          <w:lang w:eastAsia="zh-CN"/>
        </w:rPr>
        <w:t>…………………………………</w:t>
      </w:r>
    </w:p>
    <w:p>
      <w:pPr>
        <w:pStyle w:val="3"/>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二、部门预算单位构成</w:t>
      </w:r>
      <w:r>
        <w:rPr>
          <w:rFonts w:asciiTheme="majorEastAsia" w:hAnsiTheme="majorEastAsia" w:eastAsiaTheme="majorEastAsia"/>
          <w:sz w:val="36"/>
          <w:lang w:eastAsia="zh-CN"/>
        </w:rPr>
        <w:t>………………………………</w:t>
      </w:r>
    </w:p>
    <w:p>
      <w:pPr>
        <w:pStyle w:val="3"/>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三、部门主要工作任务</w:t>
      </w:r>
      <w:r>
        <w:rPr>
          <w:rFonts w:asciiTheme="majorEastAsia" w:hAnsiTheme="majorEastAsia" w:eastAsiaTheme="majorEastAsia"/>
          <w:sz w:val="36"/>
          <w:lang w:eastAsia="zh-CN"/>
        </w:rPr>
        <w:t>………………………………</w:t>
      </w:r>
    </w:p>
    <w:p>
      <w:pPr>
        <w:pStyle w:val="3"/>
        <w:rPr>
          <w:rFonts w:hint="default" w:asciiTheme="majorEastAsia" w:hAnsiTheme="majorEastAsia" w:eastAsiaTheme="majorEastAsia"/>
          <w:b/>
          <w:sz w:val="36"/>
          <w:lang w:val="en-US" w:eastAsia="zh-CN"/>
        </w:rPr>
      </w:pPr>
      <w:r>
        <w:rPr>
          <w:rFonts w:hint="eastAsia" w:asciiTheme="majorEastAsia" w:hAnsiTheme="majorEastAsia" w:eastAsiaTheme="majorEastAsia"/>
          <w:b/>
          <w:sz w:val="36"/>
          <w:lang w:eastAsia="zh-CN"/>
        </w:rPr>
        <w:t>第二部分</w:t>
      </w:r>
      <w:r>
        <w:rPr>
          <w:rFonts w:asciiTheme="majorEastAsia" w:hAnsiTheme="majorEastAsia" w:eastAsiaTheme="majorEastAsia"/>
          <w:b/>
          <w:sz w:val="36"/>
          <w:lang w:eastAsia="zh-CN"/>
        </w:rPr>
        <w:t xml:space="preserve"> </w:t>
      </w:r>
      <w:r>
        <w:rPr>
          <w:rFonts w:hint="eastAsia" w:ascii="仿宋" w:hAnsi="仿宋" w:eastAsia="仿宋" w:cs="仿宋_GB2312"/>
          <w:sz w:val="32"/>
          <w:szCs w:val="32"/>
          <w:lang w:val="en-US" w:eastAsia="zh-CN"/>
        </w:rPr>
        <w:t>2024</w:t>
      </w:r>
      <w:r>
        <w:rPr>
          <w:rFonts w:hint="eastAsia" w:asciiTheme="majorEastAsia" w:hAnsiTheme="majorEastAsia" w:eastAsiaTheme="majorEastAsia"/>
          <w:b/>
          <w:sz w:val="36"/>
          <w:lang w:eastAsia="zh-CN"/>
        </w:rPr>
        <w:t>年度部门预算表</w:t>
      </w:r>
      <w:r>
        <w:rPr>
          <w:rFonts w:hint="eastAsia" w:asciiTheme="majorEastAsia" w:hAnsiTheme="majorEastAsia" w:eastAsiaTheme="majorEastAsia"/>
          <w:b/>
          <w:sz w:val="36"/>
          <w:lang w:val="en-US" w:eastAsia="zh-CN"/>
        </w:rPr>
        <w:t>...............</w:t>
      </w:r>
    </w:p>
    <w:p>
      <w:pPr>
        <w:pStyle w:val="3"/>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一、收支预算总表</w:t>
      </w:r>
      <w:r>
        <w:rPr>
          <w:rFonts w:asciiTheme="majorEastAsia" w:hAnsiTheme="majorEastAsia" w:eastAsiaTheme="majorEastAsia"/>
          <w:sz w:val="36"/>
          <w:lang w:eastAsia="zh-CN"/>
        </w:rPr>
        <w:t>……………………………………</w:t>
      </w:r>
    </w:p>
    <w:p>
      <w:pPr>
        <w:pStyle w:val="3"/>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二、收入预算总表</w:t>
      </w:r>
      <w:r>
        <w:rPr>
          <w:rFonts w:asciiTheme="majorEastAsia" w:hAnsiTheme="majorEastAsia" w:eastAsiaTheme="majorEastAsia"/>
          <w:sz w:val="36"/>
          <w:lang w:eastAsia="zh-CN"/>
        </w:rPr>
        <w:t>……………………………………</w:t>
      </w:r>
    </w:p>
    <w:p>
      <w:pPr>
        <w:pStyle w:val="3"/>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三、支出预算总表</w:t>
      </w:r>
      <w:r>
        <w:rPr>
          <w:rFonts w:asciiTheme="majorEastAsia" w:hAnsiTheme="majorEastAsia" w:eastAsiaTheme="majorEastAsia"/>
          <w:sz w:val="36"/>
          <w:lang w:eastAsia="zh-CN"/>
        </w:rPr>
        <w:t>……………………………………</w:t>
      </w:r>
    </w:p>
    <w:p>
      <w:pPr>
        <w:pStyle w:val="3"/>
        <w:rPr>
          <w:rFonts w:asciiTheme="majorEastAsia" w:hAnsiTheme="majorEastAsia" w:eastAsiaTheme="majorEastAsia"/>
          <w:sz w:val="36"/>
          <w:lang w:eastAsia="zh-CN"/>
        </w:rPr>
      </w:pPr>
      <w:r>
        <w:rPr>
          <w:rFonts w:hint="eastAsia" w:asciiTheme="majorEastAsia" w:hAnsiTheme="majorEastAsia" w:eastAsiaTheme="majorEastAsia"/>
          <w:sz w:val="36"/>
          <w:lang w:eastAsia="zh-CN"/>
        </w:rPr>
        <w:t>四、财政拨款收支预算总表</w:t>
      </w:r>
      <w:r>
        <w:rPr>
          <w:rFonts w:asciiTheme="majorEastAsia" w:hAnsiTheme="majorEastAsia" w:eastAsiaTheme="majorEastAsia"/>
          <w:sz w:val="36"/>
          <w:lang w:eastAsia="zh-CN"/>
        </w:rPr>
        <w:t>…………………………</w:t>
      </w:r>
    </w:p>
    <w:p>
      <w:pPr>
        <w:pStyle w:val="3"/>
        <w:rPr>
          <w:rFonts w:asciiTheme="majorEastAsia" w:hAnsiTheme="majorEastAsia" w:eastAsiaTheme="majorEastAsia"/>
          <w:sz w:val="36"/>
          <w:lang w:eastAsia="zh-CN"/>
        </w:rPr>
      </w:pPr>
      <w:r>
        <w:rPr>
          <w:rFonts w:hint="eastAsia" w:asciiTheme="majorEastAsia" w:hAnsiTheme="majorEastAsia" w:eastAsiaTheme="majorEastAsia"/>
          <w:sz w:val="36"/>
          <w:lang w:eastAsia="zh-CN"/>
        </w:rPr>
        <w:t>五、一般公共预算拨款支出预算表</w:t>
      </w:r>
      <w:r>
        <w:rPr>
          <w:rFonts w:asciiTheme="majorEastAsia" w:hAnsiTheme="majorEastAsia" w:eastAsiaTheme="majorEastAsia"/>
          <w:sz w:val="36"/>
          <w:lang w:eastAsia="zh-CN"/>
        </w:rPr>
        <w:t>…………………</w:t>
      </w:r>
    </w:p>
    <w:p>
      <w:pPr>
        <w:pStyle w:val="3"/>
        <w:rPr>
          <w:rFonts w:asciiTheme="majorEastAsia" w:hAnsiTheme="majorEastAsia" w:eastAsiaTheme="majorEastAsia"/>
          <w:sz w:val="36"/>
          <w:lang w:eastAsia="zh-CN"/>
        </w:rPr>
      </w:pPr>
      <w:r>
        <w:rPr>
          <w:rFonts w:hint="eastAsia" w:asciiTheme="majorEastAsia" w:hAnsiTheme="majorEastAsia" w:eastAsiaTheme="majorEastAsia"/>
          <w:sz w:val="36"/>
          <w:lang w:eastAsia="zh-CN"/>
        </w:rPr>
        <w:t>六、政府性基金</w:t>
      </w:r>
      <w:r>
        <w:rPr>
          <w:rFonts w:hint="eastAsia" w:asciiTheme="minorEastAsia" w:hAnsiTheme="minorEastAsia" w:eastAsiaTheme="minorEastAsia"/>
          <w:sz w:val="36"/>
          <w:lang w:eastAsia="zh-CN"/>
        </w:rPr>
        <w:t>预算</w:t>
      </w:r>
      <w:r>
        <w:rPr>
          <w:rFonts w:hint="eastAsia" w:asciiTheme="majorEastAsia" w:hAnsiTheme="majorEastAsia" w:eastAsiaTheme="majorEastAsia"/>
          <w:sz w:val="36"/>
          <w:lang w:eastAsia="zh-CN"/>
        </w:rPr>
        <w:t>拨款支出预算表</w:t>
      </w:r>
      <w:r>
        <w:rPr>
          <w:rFonts w:asciiTheme="majorEastAsia" w:hAnsiTheme="majorEastAsia" w:eastAsiaTheme="majorEastAsia"/>
          <w:sz w:val="36"/>
          <w:lang w:eastAsia="zh-CN"/>
        </w:rPr>
        <w:t>……………………</w:t>
      </w:r>
    </w:p>
    <w:p>
      <w:pPr>
        <w:pStyle w:val="3"/>
        <w:rPr>
          <w:rFonts w:asciiTheme="minorEastAsia" w:hAnsiTheme="minorEastAsia" w:eastAsiaTheme="minorEastAsia"/>
          <w:sz w:val="36"/>
          <w:lang w:eastAsia="zh-CN"/>
        </w:rPr>
      </w:pPr>
      <w:r>
        <w:rPr>
          <w:rFonts w:hint="eastAsia" w:asciiTheme="minorEastAsia" w:hAnsiTheme="minorEastAsia" w:eastAsiaTheme="minorEastAsia"/>
          <w:sz w:val="36"/>
          <w:lang w:eastAsia="zh-CN"/>
        </w:rPr>
        <w:t>七、国有资本经营预算拨款支出预算表…………</w:t>
      </w:r>
    </w:p>
    <w:p>
      <w:pPr>
        <w:pStyle w:val="3"/>
        <w:rPr>
          <w:rFonts w:asciiTheme="majorEastAsia" w:hAnsiTheme="majorEastAsia" w:eastAsiaTheme="majorEastAsia"/>
          <w:sz w:val="36"/>
          <w:lang w:eastAsia="zh-CN"/>
        </w:rPr>
      </w:pPr>
      <w:r>
        <w:rPr>
          <w:rFonts w:hint="eastAsia" w:asciiTheme="minorEastAsia" w:hAnsiTheme="minorEastAsia" w:eastAsiaTheme="minorEastAsia"/>
          <w:sz w:val="36"/>
          <w:lang w:eastAsia="zh-CN"/>
        </w:rPr>
        <w:t>八</w:t>
      </w:r>
      <w:r>
        <w:rPr>
          <w:rFonts w:hint="eastAsia" w:asciiTheme="majorEastAsia" w:hAnsiTheme="majorEastAsia" w:eastAsiaTheme="majorEastAsia"/>
          <w:sz w:val="36"/>
          <w:lang w:eastAsia="zh-CN"/>
        </w:rPr>
        <w:t>、一般公共预算支出经济分类情况表</w:t>
      </w:r>
      <w:r>
        <w:rPr>
          <w:rFonts w:asciiTheme="majorEastAsia" w:hAnsiTheme="majorEastAsia" w:eastAsiaTheme="majorEastAsia"/>
          <w:sz w:val="36"/>
          <w:lang w:eastAsia="zh-CN"/>
        </w:rPr>
        <w:t>……………</w:t>
      </w:r>
    </w:p>
    <w:p>
      <w:pPr>
        <w:pStyle w:val="3"/>
        <w:rPr>
          <w:rFonts w:asciiTheme="majorEastAsia" w:hAnsiTheme="majorEastAsia" w:eastAsiaTheme="majorEastAsia"/>
          <w:sz w:val="36"/>
          <w:lang w:eastAsia="zh-CN"/>
        </w:rPr>
      </w:pPr>
      <w:r>
        <w:rPr>
          <w:rFonts w:hint="eastAsia" w:asciiTheme="minorEastAsia" w:hAnsiTheme="minorEastAsia" w:eastAsiaTheme="minorEastAsia"/>
          <w:sz w:val="36"/>
          <w:lang w:eastAsia="zh-CN"/>
        </w:rPr>
        <w:t>九</w:t>
      </w:r>
      <w:r>
        <w:rPr>
          <w:rFonts w:hint="eastAsia" w:asciiTheme="majorEastAsia" w:hAnsiTheme="majorEastAsia" w:eastAsiaTheme="majorEastAsia"/>
          <w:sz w:val="36"/>
          <w:lang w:eastAsia="zh-CN"/>
        </w:rPr>
        <w:t>、一般公共预算基本支出经济分类情况表</w:t>
      </w:r>
      <w:r>
        <w:rPr>
          <w:rFonts w:asciiTheme="majorEastAsia" w:hAnsiTheme="majorEastAsia" w:eastAsiaTheme="majorEastAsia"/>
          <w:sz w:val="36"/>
          <w:lang w:eastAsia="zh-CN"/>
        </w:rPr>
        <w:t>……</w:t>
      </w:r>
    </w:p>
    <w:p>
      <w:pPr>
        <w:pStyle w:val="3"/>
        <w:rPr>
          <w:rFonts w:asciiTheme="majorEastAsia" w:hAnsiTheme="majorEastAsia" w:eastAsiaTheme="majorEastAsia"/>
          <w:sz w:val="36"/>
          <w:lang w:eastAsia="zh-CN"/>
        </w:rPr>
      </w:pPr>
      <w:r>
        <w:rPr>
          <w:rFonts w:hint="eastAsia" w:asciiTheme="minorEastAsia" w:hAnsiTheme="minorEastAsia" w:eastAsiaTheme="minorEastAsia"/>
          <w:sz w:val="36"/>
          <w:lang w:eastAsia="zh-CN"/>
        </w:rPr>
        <w:t>十</w:t>
      </w:r>
      <w:r>
        <w:rPr>
          <w:rFonts w:hint="eastAsia" w:asciiTheme="majorEastAsia" w:hAnsiTheme="majorEastAsia" w:eastAsiaTheme="majorEastAsia"/>
          <w:sz w:val="36"/>
          <w:lang w:eastAsia="zh-CN"/>
        </w:rPr>
        <w:t>、一般公共预算“三公”经费支出预算表</w:t>
      </w:r>
      <w:r>
        <w:rPr>
          <w:rFonts w:asciiTheme="majorEastAsia" w:hAnsiTheme="majorEastAsia" w:eastAsiaTheme="majorEastAsia"/>
          <w:sz w:val="36"/>
          <w:lang w:eastAsia="zh-CN"/>
        </w:rPr>
        <w:t>……</w:t>
      </w:r>
    </w:p>
    <w:p>
      <w:pPr>
        <w:pStyle w:val="3"/>
        <w:rPr>
          <w:rFonts w:asciiTheme="majorEastAsia" w:hAnsiTheme="majorEastAsia" w:eastAsiaTheme="majorEastAsia"/>
          <w:sz w:val="36"/>
          <w:lang w:eastAsia="zh-CN"/>
        </w:rPr>
      </w:pPr>
      <w:r>
        <w:rPr>
          <w:rFonts w:hint="eastAsia" w:asciiTheme="majorEastAsia" w:hAnsiTheme="majorEastAsia" w:eastAsiaTheme="majorEastAsia"/>
          <w:sz w:val="36"/>
          <w:lang w:eastAsia="zh-CN"/>
        </w:rPr>
        <w:t>十</w:t>
      </w:r>
      <w:r>
        <w:rPr>
          <w:rFonts w:hint="eastAsia" w:asciiTheme="minorEastAsia" w:hAnsiTheme="minorEastAsia" w:eastAsiaTheme="minorEastAsia"/>
          <w:sz w:val="36"/>
          <w:lang w:eastAsia="zh-CN"/>
        </w:rPr>
        <w:t>一</w:t>
      </w:r>
      <w:r>
        <w:rPr>
          <w:rFonts w:hint="eastAsia" w:asciiTheme="majorEastAsia" w:hAnsiTheme="majorEastAsia" w:eastAsiaTheme="majorEastAsia"/>
          <w:sz w:val="36"/>
          <w:lang w:eastAsia="zh-CN"/>
        </w:rPr>
        <w:t>、部门专项资金管理清单目录</w:t>
      </w:r>
      <w:r>
        <w:rPr>
          <w:rFonts w:asciiTheme="majorEastAsia" w:hAnsiTheme="majorEastAsia" w:eastAsiaTheme="majorEastAsia"/>
          <w:sz w:val="36"/>
          <w:lang w:eastAsia="zh-CN"/>
        </w:rPr>
        <w:t>………………</w:t>
      </w:r>
    </w:p>
    <w:p>
      <w:pPr>
        <w:widowControl/>
        <w:rPr>
          <w:rFonts w:ascii="仿宋" w:hAnsi="仿宋" w:eastAsia="仿宋"/>
          <w:b/>
          <w:sz w:val="40"/>
        </w:rPr>
      </w:pPr>
      <w:r>
        <w:rPr>
          <w:rFonts w:hint="eastAsia" w:ascii="仿宋" w:hAnsi="仿宋" w:eastAsia="仿宋" w:cstheme="minorBidi"/>
          <w:b/>
          <w:kern w:val="2"/>
          <w:sz w:val="40"/>
          <w:szCs w:val="22"/>
          <w:lang w:eastAsia="zh-CN"/>
        </w:rPr>
        <w:t>第三部分</w:t>
      </w:r>
      <w:r>
        <w:rPr>
          <w:rFonts w:ascii="仿宋" w:hAnsi="仿宋" w:eastAsia="仿宋" w:cstheme="minorBidi"/>
          <w:b/>
          <w:kern w:val="2"/>
          <w:sz w:val="40"/>
          <w:szCs w:val="22"/>
          <w:lang w:eastAsia="zh-CN"/>
        </w:rPr>
        <w:t xml:space="preserve"> </w:t>
      </w:r>
      <w:r>
        <w:rPr>
          <w:rFonts w:hint="eastAsia" w:ascii="仿宋" w:hAnsi="仿宋" w:eastAsia="仿宋" w:cstheme="minorBidi"/>
          <w:b/>
          <w:kern w:val="2"/>
          <w:sz w:val="40"/>
          <w:szCs w:val="22"/>
          <w:lang w:val="en-US" w:eastAsia="zh-CN"/>
        </w:rPr>
        <w:t>2024</w:t>
      </w:r>
      <w:r>
        <w:rPr>
          <w:rFonts w:hint="eastAsia" w:ascii="仿宋" w:hAnsi="仿宋" w:eastAsia="仿宋" w:cstheme="minorBidi"/>
          <w:b/>
          <w:kern w:val="2"/>
          <w:sz w:val="40"/>
          <w:szCs w:val="22"/>
          <w:lang w:eastAsia="zh-CN"/>
        </w:rPr>
        <w:t>年度部门预算情况说明</w:t>
      </w:r>
      <w:r>
        <w:rPr>
          <w:rFonts w:ascii="仿宋" w:hAnsi="仿宋" w:eastAsia="仿宋" w:cstheme="minorBidi"/>
          <w:kern w:val="2"/>
          <w:sz w:val="36"/>
          <w:szCs w:val="22"/>
          <w:lang w:eastAsia="zh-CN"/>
        </w:rPr>
        <w:t>…………</w:t>
      </w:r>
    </w:p>
    <w:p>
      <w:pPr>
        <w:widowControl/>
        <w:ind w:firstLine="360" w:firstLineChars="100"/>
        <w:rPr>
          <w:rFonts w:ascii="仿宋" w:hAnsi="仿宋" w:eastAsia="仿宋" w:cs="Times New Roman"/>
          <w:kern w:val="0"/>
          <w:sz w:val="36"/>
          <w:szCs w:val="20"/>
        </w:rPr>
      </w:pPr>
      <w:r>
        <w:rPr>
          <w:rFonts w:hint="eastAsia" w:ascii="仿宋" w:hAnsi="仿宋" w:eastAsia="仿宋" w:cs="Times New Roman"/>
          <w:kern w:val="0"/>
          <w:sz w:val="36"/>
          <w:szCs w:val="20"/>
        </w:rPr>
        <w:t>一、预算收支总体情况</w:t>
      </w:r>
      <w:r>
        <w:rPr>
          <w:rFonts w:ascii="仿宋" w:hAnsi="仿宋" w:eastAsia="仿宋"/>
          <w:sz w:val="36"/>
        </w:rPr>
        <w:t>…………………</w:t>
      </w:r>
      <w:r>
        <w:rPr>
          <w:rFonts w:ascii="仿宋" w:hAnsi="仿宋" w:eastAsia="仿宋" w:cs="Times New Roman"/>
          <w:kern w:val="0"/>
          <w:sz w:val="36"/>
          <w:szCs w:val="20"/>
        </w:rPr>
        <w:t>…</w:t>
      </w:r>
      <w:r>
        <w:rPr>
          <w:rFonts w:ascii="仿宋" w:hAnsi="仿宋" w:eastAsia="仿宋"/>
          <w:sz w:val="36"/>
        </w:rPr>
        <w:t>………</w:t>
      </w:r>
    </w:p>
    <w:p>
      <w:pPr>
        <w:widowControl/>
        <w:ind w:firstLine="360" w:firstLineChars="100"/>
        <w:rPr>
          <w:rFonts w:ascii="仿宋" w:hAnsi="仿宋" w:eastAsia="仿宋" w:cs="Times New Roman"/>
          <w:kern w:val="0"/>
          <w:sz w:val="36"/>
          <w:szCs w:val="20"/>
        </w:rPr>
      </w:pPr>
      <w:r>
        <w:rPr>
          <w:rFonts w:hint="eastAsia" w:ascii="仿宋" w:hAnsi="仿宋" w:eastAsia="仿宋" w:cs="Times New Roman"/>
          <w:kern w:val="0"/>
          <w:sz w:val="36"/>
          <w:szCs w:val="20"/>
        </w:rPr>
        <w:t>二、一般公共预算拨款支出情况</w:t>
      </w:r>
      <w:r>
        <w:rPr>
          <w:rFonts w:ascii="仿宋" w:hAnsi="仿宋" w:eastAsia="仿宋" w:cs="Times New Roman"/>
          <w:kern w:val="0"/>
          <w:sz w:val="36"/>
          <w:szCs w:val="20"/>
        </w:rPr>
        <w:t>…………………</w:t>
      </w:r>
    </w:p>
    <w:p>
      <w:pPr>
        <w:widowControl/>
        <w:ind w:firstLine="360" w:firstLineChars="100"/>
        <w:rPr>
          <w:rFonts w:ascii="仿宋" w:hAnsi="仿宋" w:eastAsia="仿宋" w:cs="Times New Roman"/>
          <w:kern w:val="0"/>
          <w:sz w:val="36"/>
          <w:szCs w:val="20"/>
        </w:rPr>
      </w:pPr>
      <w:r>
        <w:rPr>
          <w:rFonts w:hint="eastAsia" w:ascii="仿宋" w:hAnsi="仿宋" w:eastAsia="仿宋" w:cs="Times New Roman"/>
          <w:kern w:val="0"/>
          <w:sz w:val="36"/>
          <w:szCs w:val="20"/>
        </w:rPr>
        <w:t>三、政府性基金预算拨款支出情况</w:t>
      </w:r>
      <w:r>
        <w:rPr>
          <w:rFonts w:ascii="仿宋" w:hAnsi="仿宋" w:eastAsia="仿宋" w:cs="Times New Roman"/>
          <w:kern w:val="0"/>
          <w:sz w:val="36"/>
          <w:szCs w:val="20"/>
        </w:rPr>
        <w:t>………………</w:t>
      </w:r>
    </w:p>
    <w:p>
      <w:pPr>
        <w:widowControl/>
        <w:ind w:firstLine="360" w:firstLineChars="100"/>
        <w:rPr>
          <w:rFonts w:ascii="仿宋" w:hAnsi="仿宋" w:eastAsia="仿宋" w:cs="Times New Roman"/>
          <w:kern w:val="0"/>
          <w:sz w:val="36"/>
          <w:szCs w:val="20"/>
        </w:rPr>
      </w:pPr>
      <w:r>
        <w:rPr>
          <w:rFonts w:hint="eastAsia" w:ascii="仿宋" w:hAnsi="仿宋" w:eastAsia="仿宋" w:cs="Times New Roman"/>
          <w:kern w:val="0"/>
          <w:sz w:val="36"/>
          <w:szCs w:val="20"/>
        </w:rPr>
        <w:t>四、国有资本经营预算拨款支出情况……………</w:t>
      </w:r>
    </w:p>
    <w:p>
      <w:pPr>
        <w:widowControl/>
        <w:ind w:firstLine="360" w:firstLineChars="100"/>
        <w:rPr>
          <w:rFonts w:ascii="仿宋" w:hAnsi="仿宋" w:eastAsia="仿宋" w:cs="Times New Roman"/>
          <w:kern w:val="0"/>
          <w:sz w:val="36"/>
          <w:szCs w:val="20"/>
        </w:rPr>
      </w:pPr>
      <w:r>
        <w:rPr>
          <w:rFonts w:hint="eastAsia" w:ascii="仿宋" w:hAnsi="仿宋" w:eastAsia="仿宋" w:cs="Times New Roman"/>
          <w:kern w:val="0"/>
          <w:sz w:val="36"/>
          <w:szCs w:val="20"/>
        </w:rPr>
        <w:t>五、财政拨款预算基本支出情况</w:t>
      </w:r>
      <w:r>
        <w:rPr>
          <w:rFonts w:ascii="仿宋" w:hAnsi="仿宋" w:eastAsia="仿宋" w:cs="Times New Roman"/>
          <w:kern w:val="0"/>
          <w:sz w:val="36"/>
          <w:szCs w:val="20"/>
        </w:rPr>
        <w:t>…………………</w:t>
      </w:r>
    </w:p>
    <w:p>
      <w:pPr>
        <w:widowControl/>
        <w:ind w:firstLine="360" w:firstLineChars="100"/>
        <w:rPr>
          <w:rFonts w:ascii="仿宋" w:hAnsi="仿宋" w:eastAsia="仿宋" w:cs="Times New Roman"/>
          <w:kern w:val="0"/>
          <w:sz w:val="36"/>
          <w:szCs w:val="20"/>
        </w:rPr>
      </w:pPr>
      <w:r>
        <w:rPr>
          <w:rFonts w:hint="eastAsia" w:ascii="仿宋" w:hAnsi="仿宋" w:eastAsia="仿宋" w:cs="Times New Roman"/>
          <w:kern w:val="0"/>
          <w:sz w:val="36"/>
          <w:szCs w:val="20"/>
        </w:rPr>
        <w:t>六、一般公共预算“三公”经费支出情况</w:t>
      </w:r>
      <w:r>
        <w:rPr>
          <w:rFonts w:ascii="仿宋" w:hAnsi="仿宋" w:eastAsia="仿宋" w:cs="Times New Roman"/>
          <w:kern w:val="0"/>
          <w:sz w:val="36"/>
          <w:szCs w:val="20"/>
        </w:rPr>
        <w:t>…</w:t>
      </w:r>
      <w:r>
        <w:rPr>
          <w:rFonts w:hint="eastAsia" w:ascii="仿宋" w:hAnsi="仿宋" w:eastAsia="仿宋" w:cs="Times New Roman"/>
          <w:kern w:val="0"/>
          <w:sz w:val="36"/>
          <w:szCs w:val="20"/>
        </w:rPr>
        <w:t>…</w:t>
      </w:r>
      <w:r>
        <w:rPr>
          <w:rFonts w:ascii="仿宋" w:hAnsi="仿宋" w:eastAsia="仿宋" w:cs="Times New Roman"/>
          <w:kern w:val="0"/>
          <w:sz w:val="36"/>
          <w:szCs w:val="20"/>
        </w:rPr>
        <w:t>…</w:t>
      </w:r>
    </w:p>
    <w:p>
      <w:pPr>
        <w:widowControl/>
        <w:ind w:firstLine="360" w:firstLineChars="100"/>
        <w:rPr>
          <w:rFonts w:ascii="仿宋" w:hAnsi="仿宋" w:eastAsia="仿宋" w:cs="Times New Roman"/>
          <w:kern w:val="0"/>
          <w:sz w:val="36"/>
          <w:szCs w:val="20"/>
        </w:rPr>
      </w:pPr>
      <w:r>
        <w:rPr>
          <w:rFonts w:hint="eastAsia" w:ascii="仿宋" w:hAnsi="仿宋" w:eastAsia="仿宋" w:cs="Times New Roman"/>
          <w:kern w:val="0"/>
          <w:sz w:val="36"/>
          <w:szCs w:val="20"/>
        </w:rPr>
        <w:t>七、预算绩效目标情况</w:t>
      </w:r>
      <w:r>
        <w:rPr>
          <w:rFonts w:ascii="仿宋" w:hAnsi="仿宋" w:eastAsia="仿宋" w:cs="Times New Roman"/>
          <w:kern w:val="0"/>
          <w:sz w:val="36"/>
          <w:szCs w:val="20"/>
        </w:rPr>
        <w:t>……………………………</w:t>
      </w:r>
    </w:p>
    <w:p>
      <w:pPr>
        <w:widowControl/>
        <w:ind w:firstLine="360" w:firstLineChars="100"/>
        <w:rPr>
          <w:rFonts w:ascii="仿宋" w:hAnsi="仿宋" w:eastAsia="仿宋" w:cs="Times New Roman"/>
          <w:kern w:val="0"/>
          <w:sz w:val="36"/>
          <w:szCs w:val="20"/>
        </w:rPr>
      </w:pPr>
      <w:r>
        <w:rPr>
          <w:rFonts w:hint="eastAsia" w:ascii="仿宋" w:hAnsi="仿宋" w:eastAsia="仿宋" w:cs="Times New Roman"/>
          <w:kern w:val="0"/>
          <w:sz w:val="36"/>
          <w:szCs w:val="20"/>
        </w:rPr>
        <w:t>八、其他重要事项说明</w:t>
      </w:r>
      <w:r>
        <w:rPr>
          <w:rFonts w:ascii="仿宋" w:hAnsi="仿宋" w:eastAsia="仿宋" w:cs="Times New Roman"/>
          <w:kern w:val="0"/>
          <w:sz w:val="36"/>
          <w:szCs w:val="20"/>
        </w:rPr>
        <w:t>……………………………</w:t>
      </w:r>
    </w:p>
    <w:p>
      <w:pPr>
        <w:pStyle w:val="3"/>
        <w:spacing w:before="3"/>
        <w:rPr>
          <w:rFonts w:ascii="仿宋" w:hAnsi="仿宋" w:eastAsia="仿宋"/>
          <w:sz w:val="26"/>
          <w:lang w:eastAsia="zh-CN"/>
        </w:rPr>
      </w:pPr>
      <w:r>
        <w:rPr>
          <w:rFonts w:hint="eastAsia" w:ascii="仿宋" w:hAnsi="仿宋" w:eastAsia="仿宋" w:cs="Times New Roman"/>
          <w:b/>
          <w:kern w:val="0"/>
          <w:sz w:val="40"/>
          <w:szCs w:val="20"/>
          <w:lang w:eastAsia="zh-CN"/>
        </w:rPr>
        <w:t>第四部分</w:t>
      </w:r>
      <w:r>
        <w:rPr>
          <w:rFonts w:ascii="仿宋" w:hAnsi="仿宋" w:eastAsia="仿宋" w:cs="Times New Roman"/>
          <w:b/>
          <w:kern w:val="0"/>
          <w:sz w:val="40"/>
          <w:szCs w:val="20"/>
          <w:lang w:eastAsia="zh-CN"/>
        </w:rPr>
        <w:t xml:space="preserve"> </w:t>
      </w:r>
      <w:r>
        <w:rPr>
          <w:rFonts w:hint="eastAsia" w:ascii="仿宋" w:hAnsi="仿宋" w:eastAsia="仿宋" w:cs="Times New Roman"/>
          <w:b/>
          <w:kern w:val="0"/>
          <w:sz w:val="40"/>
          <w:szCs w:val="20"/>
          <w:lang w:eastAsia="zh-CN"/>
        </w:rPr>
        <w:t>名词解释</w:t>
      </w:r>
      <w:r>
        <w:rPr>
          <w:rFonts w:ascii="仿宋" w:hAnsi="仿宋" w:eastAsia="仿宋" w:cs="Times New Roman"/>
          <w:kern w:val="0"/>
          <w:sz w:val="36"/>
          <w:szCs w:val="20"/>
          <w:lang w:eastAsia="zh-CN"/>
        </w:rPr>
        <w:t>…………………………………</w:t>
      </w:r>
    </w:p>
    <w:p>
      <w:pPr>
        <w:widowControl/>
      </w:pPr>
      <w:r>
        <w:tab/>
      </w:r>
    </w:p>
    <w:p>
      <w:pPr>
        <w:pStyle w:val="3"/>
        <w:jc w:val="center"/>
        <w:rPr>
          <w:rFonts w:ascii="黑体" w:hAnsi="黑体" w:eastAsia="黑体"/>
          <w:sz w:val="36"/>
          <w:szCs w:val="36"/>
          <w:lang w:eastAsia="zh-CN"/>
        </w:rPr>
        <w:sectPr>
          <w:footerReference r:id="rId5" w:type="default"/>
          <w:pgSz w:w="11906" w:h="16838"/>
          <w:pgMar w:top="1440" w:right="1800" w:bottom="1440" w:left="1800" w:header="851" w:footer="992" w:gutter="0"/>
          <w:pgNumType w:start="1"/>
          <w:cols w:space="425" w:num="1"/>
          <w:docGrid w:type="lines" w:linePitch="312" w:charSpace="0"/>
        </w:sect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left"/>
        <w:rPr>
          <w:rFonts w:ascii="黑体" w:hAnsi="黑体" w:eastAsia="黑体"/>
          <w:sz w:val="56"/>
          <w:szCs w:val="36"/>
          <w:lang w:eastAsia="zh-CN"/>
        </w:rPr>
      </w:pPr>
      <w:r>
        <w:rPr>
          <w:rFonts w:hint="eastAsia" w:ascii="黑体" w:hAnsi="黑体" w:eastAsia="黑体"/>
          <w:sz w:val="56"/>
          <w:szCs w:val="36"/>
          <w:lang w:eastAsia="zh-CN"/>
        </w:rPr>
        <w:t>第一部分</w:t>
      </w:r>
      <w:r>
        <w:rPr>
          <w:rFonts w:ascii="黑体" w:hAnsi="黑体" w:eastAsia="黑体"/>
          <w:sz w:val="56"/>
          <w:szCs w:val="36"/>
          <w:lang w:eastAsia="zh-CN"/>
        </w:rPr>
        <w:t xml:space="preserve"> </w:t>
      </w:r>
    </w:p>
    <w:p>
      <w:pPr>
        <w:pStyle w:val="3"/>
        <w:jc w:val="center"/>
        <w:rPr>
          <w:rFonts w:ascii="黑体" w:hAnsi="黑体" w:eastAsia="黑体"/>
          <w:sz w:val="56"/>
          <w:szCs w:val="36"/>
          <w:lang w:eastAsia="zh-CN"/>
        </w:rPr>
      </w:pPr>
      <w:r>
        <w:rPr>
          <w:rFonts w:hint="eastAsia" w:ascii="黑体" w:hAnsi="黑体" w:eastAsia="黑体"/>
          <w:sz w:val="56"/>
          <w:szCs w:val="36"/>
          <w:lang w:eastAsia="zh-CN"/>
        </w:rPr>
        <w:t>部门概况</w:t>
      </w:r>
    </w:p>
    <w:p>
      <w:pPr>
        <w:pStyle w:val="3"/>
        <w:rPr>
          <w:rFonts w:ascii="黑体" w:hAnsi="黑体" w:eastAsia="黑体" w:cstheme="minorBidi"/>
          <w:kern w:val="2"/>
          <w:sz w:val="32"/>
          <w:szCs w:val="32"/>
          <w:lang w:eastAsia="zh-CN"/>
        </w:rPr>
        <w:sectPr>
          <w:footerReference r:id="rId6" w:type="default"/>
          <w:pgSz w:w="11906" w:h="16838"/>
          <w:pgMar w:top="1440" w:right="1800" w:bottom="1440" w:left="1800" w:header="851" w:footer="992" w:gutter="0"/>
          <w:pgNumType w:start="1"/>
          <w:cols w:space="425" w:num="1"/>
          <w:docGrid w:type="lines" w:linePitch="312" w:charSpace="0"/>
        </w:sectPr>
      </w:pPr>
    </w:p>
    <w:p>
      <w:pPr>
        <w:pStyle w:val="3"/>
        <w:ind w:firstLine="640" w:firstLineChars="200"/>
        <w:rPr>
          <w:rFonts w:ascii="黑体" w:hAnsi="黑体" w:eastAsia="黑体" w:cstheme="minorBidi"/>
          <w:kern w:val="2"/>
          <w:sz w:val="32"/>
          <w:szCs w:val="32"/>
        </w:rPr>
      </w:pPr>
      <w:r>
        <w:rPr>
          <w:rFonts w:hint="eastAsia" w:ascii="黑体" w:hAnsi="黑体" w:eastAsia="黑体" w:cstheme="minorBidi"/>
          <w:kern w:val="2"/>
          <w:sz w:val="32"/>
          <w:szCs w:val="32"/>
        </w:rPr>
        <w:t>一、部门主要职责</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贯彻执行国家、省、市有关文化艺术、体育、旅游、文物保护、广播电影电视、新闻出版和版权等工作的法律法规和方针政策，把握正确的舆论导向和创作导向；拟订并组织实施文化艺术、体育、旅游、文物保护、广播电影电视、新闻出版和版权的规范性文件。</w:t>
      </w:r>
    </w:p>
    <w:p>
      <w:pPr>
        <w:ind w:firstLine="640" w:firstLineChars="200"/>
        <w:rPr>
          <w:rFonts w:hint="eastAsia" w:ascii="仿宋" w:hAnsi="仿宋" w:eastAsia="仿宋"/>
          <w:sz w:val="32"/>
          <w:szCs w:val="32"/>
        </w:rPr>
      </w:pPr>
      <w:r>
        <w:rPr>
          <w:rFonts w:hint="eastAsia" w:ascii="仿宋" w:hAnsi="仿宋" w:eastAsia="仿宋"/>
          <w:sz w:val="32"/>
          <w:szCs w:val="32"/>
        </w:rPr>
        <w:t>(二)统筹规划文化体育事业、文化体育产业和旅游业发展，拟订并组织实施全县文化、体育、旅游、文物保护、广播电影电视、新闻出版和版权的事业发展、产业发展规划。推进文化、体育、旅游、广播电影电视、新闻出版领域的体制机制改革。</w:t>
      </w:r>
    </w:p>
    <w:p>
      <w:pPr>
        <w:ind w:firstLine="640" w:firstLineChars="200"/>
        <w:rPr>
          <w:rFonts w:hint="eastAsia" w:ascii="仿宋" w:hAnsi="仿宋" w:eastAsia="仿宋"/>
          <w:sz w:val="32"/>
          <w:szCs w:val="32"/>
        </w:rPr>
      </w:pPr>
      <w:r>
        <w:rPr>
          <w:rFonts w:hint="eastAsia" w:ascii="仿宋" w:hAnsi="仿宋" w:eastAsia="仿宋"/>
          <w:sz w:val="32"/>
          <w:szCs w:val="32"/>
        </w:rPr>
        <w:t>（三）管理全县性重大文化、体育、旅游、文物保护、广播电影电视、新闻出版活动，指导县文化、体育、旅游、广播电影电视设施及基层文化、体育、旅游设施建设。组织全县旅游整体形象推广、促进文体产业和旅游产业对外合作、区域协作和市场推广，制定旅游市场开发规划并组织实施，指导推进全域旅游。</w:t>
      </w:r>
    </w:p>
    <w:p>
      <w:pPr>
        <w:ind w:firstLine="640" w:firstLineChars="200"/>
        <w:rPr>
          <w:rFonts w:hint="eastAsia" w:ascii="仿宋" w:hAnsi="仿宋" w:eastAsia="仿宋"/>
          <w:sz w:val="32"/>
          <w:szCs w:val="32"/>
        </w:rPr>
      </w:pPr>
      <w:r>
        <w:rPr>
          <w:rFonts w:hint="eastAsia" w:ascii="仿宋" w:hAnsi="仿宋" w:eastAsia="仿宋"/>
          <w:sz w:val="32"/>
          <w:szCs w:val="32"/>
        </w:rPr>
        <w:t xml:space="preserve">（四）指导、管理全县文化艺术事业，指导艺术创作和生产，扶持体现社会主义核心价值观、弘扬优秀传统文化、具有导向性代表性示范性的文艺作品。推动各门类艺术和艺术品种的发展。 </w:t>
      </w:r>
    </w:p>
    <w:p>
      <w:pPr>
        <w:ind w:firstLine="640" w:firstLineChars="200"/>
        <w:rPr>
          <w:rFonts w:hint="eastAsia" w:ascii="仿宋" w:hAnsi="仿宋" w:eastAsia="仿宋"/>
          <w:sz w:val="32"/>
          <w:szCs w:val="32"/>
        </w:rPr>
      </w:pPr>
      <w:r>
        <w:rPr>
          <w:rFonts w:hint="eastAsia" w:ascii="仿宋" w:hAnsi="仿宋" w:eastAsia="仿宋"/>
          <w:sz w:val="32"/>
          <w:szCs w:val="32"/>
        </w:rPr>
        <w:t>（五）负责公共文化事业发展，推进公共文化服务体系建设和旅游公共服务建设，深入实施文化惠民工程。统筹推进基本公共文化服务标准化、均等化，规划、引导公共文化产品生产。指导图书馆、文化馆（站）建设和基层文化建设。</w:t>
      </w:r>
    </w:p>
    <w:p>
      <w:pPr>
        <w:ind w:firstLine="640" w:firstLineChars="200"/>
        <w:rPr>
          <w:rFonts w:hint="eastAsia" w:ascii="仿宋" w:hAnsi="仿宋" w:eastAsia="仿宋"/>
          <w:sz w:val="32"/>
          <w:szCs w:val="32"/>
        </w:rPr>
      </w:pPr>
      <w:r>
        <w:rPr>
          <w:rFonts w:hint="eastAsia" w:ascii="仿宋" w:hAnsi="仿宋" w:eastAsia="仿宋"/>
          <w:sz w:val="32"/>
          <w:szCs w:val="32"/>
        </w:rPr>
        <w:t>（六）指导、推进文化、体育、旅游、文物保护、广播电影电视、新闻出版科技创新发展，统筹推进文体和旅游行业信息化、标准化建设。负责扶助农村和老少边贫地区广播电影电视建设和发展，指导并组织实施全县农村电影放映等广播影视重大工程。</w:t>
      </w:r>
    </w:p>
    <w:p>
      <w:pPr>
        <w:ind w:firstLine="640" w:firstLineChars="200"/>
        <w:rPr>
          <w:rFonts w:hint="eastAsia" w:ascii="仿宋" w:hAnsi="仿宋" w:eastAsia="仿宋"/>
          <w:sz w:val="32"/>
          <w:szCs w:val="32"/>
        </w:rPr>
      </w:pPr>
      <w:r>
        <w:rPr>
          <w:rFonts w:hint="eastAsia" w:ascii="仿宋" w:hAnsi="仿宋" w:eastAsia="仿宋"/>
          <w:sz w:val="32"/>
          <w:szCs w:val="32"/>
        </w:rPr>
        <w:t>（七）组织、协调全县物质文化遗产和非物质文化遗产的管理和保护以及优秀传统文化的传承普及工作，指导、管理文物（含水下文物）、博物馆（纪念馆）。推动非物质文化遗产的保护、传承、普及、弘扬和振兴。</w:t>
      </w:r>
    </w:p>
    <w:p>
      <w:pPr>
        <w:ind w:firstLine="640" w:firstLineChars="200"/>
        <w:rPr>
          <w:rFonts w:hint="eastAsia" w:ascii="仿宋" w:hAnsi="仿宋" w:eastAsia="仿宋"/>
          <w:sz w:val="32"/>
          <w:szCs w:val="32"/>
        </w:rPr>
      </w:pPr>
      <w:r>
        <w:rPr>
          <w:rFonts w:hint="eastAsia" w:ascii="仿宋" w:hAnsi="仿宋" w:eastAsia="仿宋"/>
          <w:sz w:val="32"/>
          <w:szCs w:val="32"/>
        </w:rPr>
        <w:t>（八）组织实施文化、体育和旅游资源普查、挖掘、保护和利用工作。指导培育新产品、新业态，推动文化、体育、旅游、广播电影电视、新闻出版产业发展。负责统筹全县A级旅游景区管理。会同有关部门管理各类旅游发展资金及其他旅游开发建设资金，引导旅游业的社会投资和利用外资。会同有关部门拟订支持旅游产业园区、生态旅游示范区、旅游度假区发展和促进旅游休闲、旅游消费的政策措施，指导全县旅游商品和旅游演艺项目开发。</w:t>
      </w:r>
    </w:p>
    <w:p>
      <w:pPr>
        <w:ind w:firstLine="640" w:firstLineChars="200"/>
        <w:rPr>
          <w:rFonts w:hint="eastAsia" w:ascii="仿宋" w:hAnsi="仿宋" w:eastAsia="仿宋"/>
          <w:sz w:val="32"/>
          <w:szCs w:val="32"/>
        </w:rPr>
      </w:pPr>
      <w:r>
        <w:rPr>
          <w:rFonts w:hint="eastAsia" w:ascii="仿宋" w:hAnsi="仿宋" w:eastAsia="仿宋"/>
          <w:sz w:val="32"/>
          <w:szCs w:val="32"/>
        </w:rPr>
        <w:t>（九）指导全县文化、体育、旅游、广播电影电视、新闻出版市场发展，负责对相关经营活动进行行业监管。指导实施导游职业资格标准、等级标准。指导推进行业精神文明建设和信用体系建设，依法规范市场。依法受理旅游投诉，维护旅游消费者和旅游经营者的合法权益。负责协调假日旅游工作。</w:t>
      </w:r>
    </w:p>
    <w:p>
      <w:pPr>
        <w:ind w:firstLine="640" w:firstLineChars="200"/>
        <w:rPr>
          <w:rFonts w:hint="eastAsia" w:ascii="仿宋" w:hAnsi="仿宋" w:eastAsia="仿宋"/>
          <w:sz w:val="32"/>
          <w:szCs w:val="32"/>
        </w:rPr>
      </w:pPr>
      <w:r>
        <w:rPr>
          <w:rFonts w:hint="eastAsia" w:ascii="仿宋" w:hAnsi="仿宋" w:eastAsia="仿宋"/>
          <w:sz w:val="32"/>
          <w:szCs w:val="32"/>
        </w:rPr>
        <w:t>（十）负责指导、管理文化、体育、旅游、文物保护、广播电影电视、新闻出版市场的综合执法工作。组织查处市场违法行为，维护市场秩序。负责对网吧等上网服务营业场所实行经营许可证管理。规范文体企业、旅游企业及其、从业人员的经营和服务行为，建立文体旅游违法行为查处信息共享机制。</w:t>
      </w:r>
    </w:p>
    <w:p>
      <w:pPr>
        <w:ind w:firstLine="640" w:firstLineChars="200"/>
        <w:rPr>
          <w:rFonts w:hint="eastAsia" w:ascii="仿宋" w:hAnsi="仿宋" w:eastAsia="仿宋"/>
          <w:sz w:val="32"/>
          <w:szCs w:val="32"/>
        </w:rPr>
      </w:pPr>
      <w:r>
        <w:rPr>
          <w:rFonts w:hint="eastAsia" w:ascii="仿宋" w:hAnsi="仿宋" w:eastAsia="仿宋"/>
          <w:sz w:val="32"/>
          <w:szCs w:val="32"/>
        </w:rPr>
        <w:t>（十一）贯彻落实党和国家新闻宣传的方针政策，承担系统意识形态责任制落实工作，把握正确的宣传舆论导向和创作导向；指导、协调全县重大广播电影电视宣传任务和全县重大文化宣传任务的落实；拟订全县广播电视事业发展规划，并组织实施；组织实施媒体融合技术标准，推进广播电视与新媒体新技术新业态创新融合发展；负责监管全县广播电视节目传输覆盖、运行维护、技术检测和安全播出；监管全县播出的广播电影电视节目、信息网络传播的视听节目和公共视听载体播放的视听节目，审查其内容和质量；负责广播剧、电视剧（含动画片）的管理工作；负责本区域内广播电视广告播出活动的指导和监督管理工作；负责境外卫星电视节目的接收、卫星电视广播地面接收设施安装单位许可证的管理。</w:t>
      </w:r>
    </w:p>
    <w:p>
      <w:pPr>
        <w:ind w:firstLine="640" w:firstLineChars="200"/>
        <w:rPr>
          <w:rFonts w:hint="eastAsia" w:ascii="仿宋" w:hAnsi="仿宋" w:eastAsia="仿宋"/>
          <w:sz w:val="32"/>
          <w:szCs w:val="32"/>
        </w:rPr>
      </w:pPr>
      <w:r>
        <w:rPr>
          <w:rFonts w:hint="eastAsia" w:ascii="仿宋" w:hAnsi="仿宋" w:eastAsia="仿宋"/>
          <w:sz w:val="32"/>
          <w:szCs w:val="32"/>
        </w:rPr>
        <w:t>（十二）依法监管报刊、印刷复制企业以及音像等其他非纸质媒体出版活动和出版物内容，组织对报刊、内部资料的审读和舆情分析工作；监管从事出版活动的机构（含民办机构）；负责监管互联网出版活动和开办手机书刊、手机文学业务；负责本区域内的报刊社、通讯社分支机构及记者站的监管，组织查处新闻违法活动；负责著作权管理工作，组织查处著作权侵权和涉外侵权的行政案件，打击盗版活动；负责出版环节作品及电影动漫节目的监管，按照网络出版服务管理有关规定对游戏出版物的网上发行实施监管；加强对扫除淫秽色情出版物、打击非法出版活动（以下简称“扫黄打非”）的组织协调和出版物市场的执法监管；承担县“扫黄打非”领导小组日常工作。</w:t>
      </w:r>
    </w:p>
    <w:p>
      <w:pPr>
        <w:ind w:firstLine="640" w:firstLineChars="200"/>
        <w:rPr>
          <w:rFonts w:hint="eastAsia" w:ascii="仿宋" w:hAnsi="仿宋" w:eastAsia="仿宋"/>
          <w:sz w:val="32"/>
          <w:szCs w:val="32"/>
        </w:rPr>
      </w:pPr>
      <w:r>
        <w:rPr>
          <w:rFonts w:hint="eastAsia" w:ascii="仿宋" w:hAnsi="仿宋" w:eastAsia="仿宋"/>
          <w:sz w:val="32"/>
          <w:szCs w:val="32"/>
        </w:rPr>
        <w:t>（十三）指导和管理文化艺术、体育、旅游、广播电影电视、新闻出版、版权对外以及对台港澳的交流与合作、市场开发工作。承办对外、对台港澳交流项目相关事务，推动优秀传统文化走出去。</w:t>
      </w:r>
    </w:p>
    <w:p>
      <w:pPr>
        <w:ind w:firstLine="640" w:firstLineChars="200"/>
        <w:rPr>
          <w:rFonts w:hint="eastAsia" w:ascii="仿宋" w:hAnsi="仿宋" w:eastAsia="仿宋"/>
          <w:sz w:val="32"/>
          <w:szCs w:val="32"/>
        </w:rPr>
      </w:pPr>
      <w:r>
        <w:rPr>
          <w:rFonts w:hint="eastAsia" w:ascii="仿宋" w:hAnsi="仿宋" w:eastAsia="仿宋"/>
          <w:sz w:val="32"/>
          <w:szCs w:val="32"/>
        </w:rPr>
        <w:t>（十四）推行全民健身计划、指导并组织群众性体育活动，实施国家体育锻炼标准，开展国民体质监测；指导和检查全县体育工作，协调区域性体育发展；推动学校、企业、机关、部队和农村的体育工作。</w:t>
      </w:r>
    </w:p>
    <w:p>
      <w:pPr>
        <w:ind w:firstLine="640" w:firstLineChars="200"/>
        <w:rPr>
          <w:rFonts w:hint="eastAsia" w:ascii="仿宋" w:hAnsi="仿宋" w:eastAsia="仿宋"/>
          <w:sz w:val="32"/>
          <w:szCs w:val="32"/>
        </w:rPr>
      </w:pPr>
      <w:r>
        <w:rPr>
          <w:rFonts w:hint="eastAsia" w:ascii="仿宋" w:hAnsi="仿宋" w:eastAsia="仿宋"/>
          <w:sz w:val="32"/>
          <w:szCs w:val="32"/>
        </w:rPr>
        <w:t>（十五）拟订全县竞技体育发展战略，研究和协调全县体育竞赛与竞技运动项目的设置与重点布局；拟订和颁发全县体育竞赛计划和竞赛规程，指导全县性体育竞赛工作，负责召开全县运动会，承办上级体育局下达我县举行的比赛活动；根据省、市竞赛计划，组织运动队参加各项比赛。</w:t>
      </w:r>
    </w:p>
    <w:p>
      <w:pPr>
        <w:ind w:firstLine="640" w:firstLineChars="200"/>
        <w:rPr>
          <w:rFonts w:hint="eastAsia" w:ascii="仿宋" w:hAnsi="仿宋" w:eastAsia="仿宋"/>
          <w:sz w:val="32"/>
          <w:szCs w:val="32"/>
        </w:rPr>
      </w:pPr>
      <w:r>
        <w:rPr>
          <w:rFonts w:hint="eastAsia" w:ascii="仿宋" w:hAnsi="仿宋" w:eastAsia="仿宋"/>
          <w:sz w:val="32"/>
          <w:szCs w:val="32"/>
        </w:rPr>
        <w:t>（十六）研究和指导业余训练工作，拟定运动员、教练员奖励办法、标准，加强运动队的思想政治工作。</w:t>
      </w:r>
    </w:p>
    <w:p>
      <w:pPr>
        <w:ind w:firstLine="640" w:firstLineChars="200"/>
        <w:rPr>
          <w:rFonts w:hint="eastAsia" w:ascii="仿宋" w:hAnsi="仿宋" w:eastAsia="仿宋"/>
          <w:sz w:val="32"/>
          <w:szCs w:val="32"/>
        </w:rPr>
      </w:pPr>
      <w:r>
        <w:rPr>
          <w:rFonts w:hint="eastAsia" w:ascii="仿宋" w:hAnsi="仿宋" w:eastAsia="仿宋"/>
          <w:sz w:val="32"/>
          <w:szCs w:val="32"/>
        </w:rPr>
        <w:t>（十七）加强体育宣传、协助和配合教育部门发展体育教育。</w:t>
      </w:r>
    </w:p>
    <w:p>
      <w:pPr>
        <w:ind w:firstLine="640" w:firstLineChars="200"/>
        <w:rPr>
          <w:rFonts w:hint="eastAsia" w:ascii="仿宋" w:hAnsi="仿宋" w:eastAsia="仿宋"/>
          <w:sz w:val="32"/>
          <w:szCs w:val="32"/>
        </w:rPr>
      </w:pPr>
      <w:r>
        <w:rPr>
          <w:rFonts w:hint="eastAsia" w:ascii="仿宋" w:hAnsi="仿宋" w:eastAsia="仿宋"/>
          <w:sz w:val="32"/>
          <w:szCs w:val="32"/>
        </w:rPr>
        <w:t>（十八）负责培训体育干部和专业人才，报批等级裁判员、社会体育指导员和运动员，审批和颁布全县各运动项目的最高记录。</w:t>
      </w:r>
    </w:p>
    <w:p>
      <w:pPr>
        <w:ind w:firstLine="640" w:firstLineChars="200"/>
        <w:rPr>
          <w:rFonts w:hint="eastAsia" w:ascii="仿宋" w:hAnsi="仿宋" w:eastAsia="仿宋"/>
          <w:sz w:val="32"/>
          <w:szCs w:val="32"/>
        </w:rPr>
      </w:pPr>
      <w:r>
        <w:rPr>
          <w:rFonts w:hint="eastAsia" w:ascii="仿宋" w:hAnsi="仿宋" w:eastAsia="仿宋"/>
          <w:sz w:val="32"/>
          <w:szCs w:val="32"/>
        </w:rPr>
        <w:t>（十九）规划、协调体育设施建设布局，指导、规范体育场馆、体育设施的建设。</w:t>
      </w:r>
    </w:p>
    <w:p>
      <w:pPr>
        <w:ind w:firstLine="640" w:firstLineChars="200"/>
        <w:rPr>
          <w:rFonts w:ascii="仿宋" w:hAnsi="仿宋" w:eastAsia="仿宋"/>
          <w:sz w:val="32"/>
          <w:szCs w:val="32"/>
        </w:rPr>
      </w:pPr>
      <w:r>
        <w:rPr>
          <w:rFonts w:hint="eastAsia" w:ascii="仿宋" w:hAnsi="仿宋" w:eastAsia="仿宋"/>
          <w:sz w:val="32"/>
          <w:szCs w:val="32"/>
        </w:rPr>
        <w:t>（二十）贯彻执行国家和省、市有关部门制定的体育行业标准，认真执行体育经济和经营活动的政策法规，归口管理体育市场。</w:t>
      </w:r>
    </w:p>
    <w:p>
      <w:pPr>
        <w:ind w:firstLine="640" w:firstLineChars="200"/>
        <w:rPr>
          <w:rFonts w:ascii="仿宋" w:hAnsi="仿宋" w:eastAsia="仿宋"/>
          <w:sz w:val="32"/>
          <w:szCs w:val="32"/>
        </w:rPr>
      </w:pPr>
      <w:r>
        <w:rPr>
          <w:rFonts w:hint="eastAsia" w:ascii="仿宋" w:hAnsi="仿宋" w:eastAsia="仿宋"/>
          <w:sz w:val="32"/>
          <w:szCs w:val="32"/>
        </w:rPr>
        <w:t>（二十一）按有关规定承担安全生产、生态环境保护相关职责。负责加强本系统、本领域人才队伍建设，加强队伍管理和教育培训。</w:t>
      </w:r>
    </w:p>
    <w:p>
      <w:pPr>
        <w:ind w:firstLine="640" w:firstLineChars="200"/>
        <w:rPr>
          <w:rFonts w:hint="eastAsia" w:ascii="仿宋" w:hAnsi="仿宋" w:eastAsia="仿宋"/>
          <w:sz w:val="32"/>
          <w:szCs w:val="32"/>
        </w:rPr>
      </w:pPr>
      <w:r>
        <w:rPr>
          <w:rFonts w:hint="eastAsia" w:ascii="仿宋" w:hAnsi="仿宋" w:eastAsia="仿宋"/>
          <w:sz w:val="32"/>
          <w:szCs w:val="32"/>
        </w:rPr>
        <w:t>（二十二）完成县委和县政府交办的其他任务。</w:t>
      </w:r>
    </w:p>
    <w:p>
      <w:pPr>
        <w:ind w:firstLine="640" w:firstLineChars="200"/>
        <w:rPr>
          <w:rFonts w:hint="eastAsia" w:ascii="仿宋" w:hAnsi="仿宋" w:eastAsia="仿宋"/>
          <w:sz w:val="32"/>
          <w:szCs w:val="32"/>
        </w:rPr>
      </w:pPr>
      <w:r>
        <w:rPr>
          <w:rFonts w:hint="eastAsia" w:ascii="仿宋" w:hAnsi="仿宋" w:eastAsia="仿宋"/>
          <w:sz w:val="32"/>
          <w:szCs w:val="32"/>
        </w:rPr>
        <w:t>（二十三）关于动漫和网络游戏管理的职责分工。县文体和旅游局负责动漫和网络游戏的市场监管。县工业和信息化局负责动漫和网络游戏相关产业规划、产业基地建设、项目建设、会展交易。县文体和旅游局、县工业和信息化局要加强沟通协作。</w:t>
      </w:r>
    </w:p>
    <w:p>
      <w:pPr>
        <w:ind w:firstLine="640" w:firstLineChars="200"/>
        <w:rPr>
          <w:rFonts w:ascii="黑体" w:hAnsi="黑体" w:eastAsia="黑体"/>
          <w:sz w:val="32"/>
          <w:szCs w:val="32"/>
        </w:rPr>
      </w:pPr>
      <w:r>
        <w:rPr>
          <w:rFonts w:hint="eastAsia" w:ascii="黑体" w:hAnsi="黑体" w:eastAsia="黑体"/>
          <w:color w:val="000000"/>
          <w:sz w:val="32"/>
          <w:szCs w:val="32"/>
        </w:rPr>
        <w:t>二、部门预算单位构成</w:t>
      </w:r>
    </w:p>
    <w:p>
      <w:pPr>
        <w:ind w:firstLine="640" w:firstLineChars="200"/>
        <w:rPr>
          <w:rFonts w:ascii="仿宋" w:hAnsi="仿宋" w:eastAsia="仿宋"/>
          <w:sz w:val="32"/>
          <w:szCs w:val="32"/>
        </w:rPr>
      </w:pPr>
      <w:r>
        <w:rPr>
          <w:rFonts w:hint="eastAsia" w:ascii="仿宋" w:hAnsi="仿宋" w:eastAsia="仿宋"/>
          <w:color w:val="000000"/>
          <w:sz w:val="32"/>
          <w:szCs w:val="32"/>
          <w:shd w:val="clear" w:color="auto" w:fill="FFFFFF"/>
        </w:rPr>
        <w:t>县文旅局包括1个机关行政单位及1</w:t>
      </w:r>
      <w:r>
        <w:rPr>
          <w:rFonts w:hint="eastAsia" w:ascii="仿宋" w:hAnsi="仿宋" w:eastAsia="仿宋"/>
          <w:color w:val="000000"/>
          <w:sz w:val="32"/>
          <w:szCs w:val="32"/>
          <w:shd w:val="clear" w:color="auto" w:fill="FFFFFF"/>
          <w:lang w:val="en-US" w:eastAsia="zh-CN"/>
        </w:rPr>
        <w:t>0</w:t>
      </w:r>
      <w:r>
        <w:rPr>
          <w:rFonts w:hint="eastAsia" w:ascii="仿宋" w:hAnsi="仿宋" w:eastAsia="仿宋"/>
          <w:color w:val="000000"/>
          <w:sz w:val="32"/>
          <w:szCs w:val="32"/>
          <w:shd w:val="clear" w:color="auto" w:fill="FFFFFF"/>
        </w:rPr>
        <w:t>个下属单位，其中：列入202</w:t>
      </w:r>
      <w:r>
        <w:rPr>
          <w:rFonts w:hint="eastAsia" w:ascii="仿宋" w:hAnsi="仿宋" w:eastAsia="仿宋"/>
          <w:color w:val="000000"/>
          <w:sz w:val="32"/>
          <w:szCs w:val="32"/>
          <w:shd w:val="clear" w:color="auto" w:fill="FFFFFF"/>
          <w:lang w:val="en-US" w:eastAsia="zh-CN"/>
        </w:rPr>
        <w:t>4</w:t>
      </w:r>
      <w:r>
        <w:rPr>
          <w:rFonts w:hint="eastAsia" w:ascii="仿宋" w:hAnsi="仿宋" w:eastAsia="仿宋"/>
          <w:color w:val="000000"/>
          <w:sz w:val="32"/>
          <w:szCs w:val="32"/>
          <w:shd w:val="clear" w:color="auto" w:fill="FFFFFF"/>
        </w:rPr>
        <w:t>年部门决算编制范围的单位详细情况见下表:</w:t>
      </w:r>
    </w:p>
    <w:tbl>
      <w:tblPr>
        <w:tblStyle w:val="7"/>
        <w:tblW w:w="8928" w:type="dxa"/>
        <w:tblInd w:w="0" w:type="dxa"/>
        <w:shd w:val="clear" w:color="auto" w:fill="FFFFFF"/>
        <w:tblLayout w:type="autofit"/>
        <w:tblCellMar>
          <w:top w:w="0" w:type="dxa"/>
          <w:left w:w="0" w:type="dxa"/>
          <w:bottom w:w="0" w:type="dxa"/>
          <w:right w:w="0" w:type="dxa"/>
        </w:tblCellMar>
      </w:tblPr>
      <w:tblGrid>
        <w:gridCol w:w="3227"/>
        <w:gridCol w:w="1786"/>
        <w:gridCol w:w="2100"/>
        <w:gridCol w:w="1815"/>
      </w:tblGrid>
      <w:tr>
        <w:tblPrEx>
          <w:shd w:val="clear" w:color="auto" w:fill="FFFFFF"/>
          <w:tblCellMar>
            <w:top w:w="0" w:type="dxa"/>
            <w:left w:w="0" w:type="dxa"/>
            <w:bottom w:w="0" w:type="dxa"/>
            <w:right w:w="0" w:type="dxa"/>
          </w:tblCellMar>
        </w:tblPrEx>
        <w:trPr>
          <w:trHeight w:val="277" w:hRule="atLeast"/>
        </w:trPr>
        <w:tc>
          <w:tcPr>
            <w:tcW w:w="322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单位名称</w:t>
            </w:r>
          </w:p>
        </w:tc>
        <w:tc>
          <w:tcPr>
            <w:tcW w:w="1786"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经费性质</w:t>
            </w:r>
          </w:p>
        </w:tc>
        <w:tc>
          <w:tcPr>
            <w:tcW w:w="210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人员编制数</w:t>
            </w:r>
          </w:p>
        </w:tc>
        <w:tc>
          <w:tcPr>
            <w:tcW w:w="181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在职人数</w:t>
            </w:r>
          </w:p>
        </w:tc>
      </w:tr>
      <w:tr>
        <w:tblPrEx>
          <w:shd w:val="clear" w:color="auto" w:fill="FFFFFF"/>
          <w:tblCellMar>
            <w:top w:w="0" w:type="dxa"/>
            <w:left w:w="0" w:type="dxa"/>
            <w:bottom w:w="0" w:type="dxa"/>
            <w:right w:w="0" w:type="dxa"/>
          </w:tblCellMar>
        </w:tblPrEx>
        <w:trPr>
          <w:trHeight w:val="277" w:hRule="atLeast"/>
        </w:trPr>
        <w:tc>
          <w:tcPr>
            <w:tcW w:w="322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县文体和旅游局</w:t>
            </w:r>
          </w:p>
        </w:tc>
        <w:tc>
          <w:tcPr>
            <w:tcW w:w="178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财政拨款</w:t>
            </w:r>
          </w:p>
        </w:tc>
        <w:tc>
          <w:tcPr>
            <w:tcW w:w="21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5</w:t>
            </w:r>
          </w:p>
        </w:tc>
        <w:tc>
          <w:tcPr>
            <w:tcW w:w="181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eastAsia"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6</w:t>
            </w:r>
          </w:p>
        </w:tc>
      </w:tr>
      <w:tr>
        <w:tblPrEx>
          <w:tblCellMar>
            <w:top w:w="0" w:type="dxa"/>
            <w:left w:w="0" w:type="dxa"/>
            <w:bottom w:w="0" w:type="dxa"/>
            <w:right w:w="0" w:type="dxa"/>
          </w:tblCellMar>
        </w:tblPrEx>
        <w:trPr>
          <w:trHeight w:val="277" w:hRule="atLeast"/>
        </w:trPr>
        <w:tc>
          <w:tcPr>
            <w:tcW w:w="322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文化市场综合执法大队</w:t>
            </w:r>
          </w:p>
        </w:tc>
        <w:tc>
          <w:tcPr>
            <w:tcW w:w="178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eastAsia"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财政拨款</w:t>
            </w:r>
          </w:p>
        </w:tc>
        <w:tc>
          <w:tcPr>
            <w:tcW w:w="21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7</w:t>
            </w:r>
          </w:p>
        </w:tc>
        <w:tc>
          <w:tcPr>
            <w:tcW w:w="181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7</w:t>
            </w:r>
          </w:p>
        </w:tc>
      </w:tr>
      <w:tr>
        <w:tblPrEx>
          <w:shd w:val="clear" w:color="auto" w:fill="FFFFFF"/>
          <w:tblCellMar>
            <w:top w:w="0" w:type="dxa"/>
            <w:left w:w="0" w:type="dxa"/>
            <w:bottom w:w="0" w:type="dxa"/>
            <w:right w:w="0" w:type="dxa"/>
          </w:tblCellMar>
        </w:tblPrEx>
        <w:trPr>
          <w:trHeight w:val="277" w:hRule="atLeast"/>
        </w:trPr>
        <w:tc>
          <w:tcPr>
            <w:tcW w:w="322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文化馆</w:t>
            </w:r>
          </w:p>
        </w:tc>
        <w:tc>
          <w:tcPr>
            <w:tcW w:w="178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财政拨款</w:t>
            </w:r>
          </w:p>
        </w:tc>
        <w:tc>
          <w:tcPr>
            <w:tcW w:w="21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7</w:t>
            </w:r>
          </w:p>
        </w:tc>
        <w:tc>
          <w:tcPr>
            <w:tcW w:w="181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7</w:t>
            </w:r>
          </w:p>
        </w:tc>
      </w:tr>
      <w:tr>
        <w:tblPrEx>
          <w:shd w:val="clear" w:color="auto" w:fill="FFFFFF"/>
          <w:tblCellMar>
            <w:top w:w="0" w:type="dxa"/>
            <w:left w:w="0" w:type="dxa"/>
            <w:bottom w:w="0" w:type="dxa"/>
            <w:right w:w="0" w:type="dxa"/>
          </w:tblCellMar>
        </w:tblPrEx>
        <w:trPr>
          <w:trHeight w:val="277" w:hRule="atLeast"/>
        </w:trPr>
        <w:tc>
          <w:tcPr>
            <w:tcW w:w="322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图书馆</w:t>
            </w:r>
          </w:p>
        </w:tc>
        <w:tc>
          <w:tcPr>
            <w:tcW w:w="178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财政拨款</w:t>
            </w:r>
          </w:p>
        </w:tc>
        <w:tc>
          <w:tcPr>
            <w:tcW w:w="21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eastAsia"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4</w:t>
            </w:r>
          </w:p>
        </w:tc>
        <w:tc>
          <w:tcPr>
            <w:tcW w:w="181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4</w:t>
            </w:r>
          </w:p>
        </w:tc>
      </w:tr>
      <w:tr>
        <w:tblPrEx>
          <w:tblCellMar>
            <w:top w:w="0" w:type="dxa"/>
            <w:left w:w="0" w:type="dxa"/>
            <w:bottom w:w="0" w:type="dxa"/>
            <w:right w:w="0" w:type="dxa"/>
          </w:tblCellMar>
        </w:tblPrEx>
        <w:trPr>
          <w:trHeight w:val="277" w:hRule="atLeast"/>
        </w:trPr>
        <w:tc>
          <w:tcPr>
            <w:tcW w:w="322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博物馆</w:t>
            </w:r>
          </w:p>
        </w:tc>
        <w:tc>
          <w:tcPr>
            <w:tcW w:w="178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财政拨款</w:t>
            </w:r>
          </w:p>
        </w:tc>
        <w:tc>
          <w:tcPr>
            <w:tcW w:w="21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8</w:t>
            </w:r>
          </w:p>
        </w:tc>
        <w:tc>
          <w:tcPr>
            <w:tcW w:w="181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7</w:t>
            </w:r>
          </w:p>
        </w:tc>
      </w:tr>
      <w:tr>
        <w:tblPrEx>
          <w:shd w:val="clear" w:color="auto" w:fill="FFFFFF"/>
          <w:tblCellMar>
            <w:top w:w="0" w:type="dxa"/>
            <w:left w:w="0" w:type="dxa"/>
            <w:bottom w:w="0" w:type="dxa"/>
            <w:right w:w="0" w:type="dxa"/>
          </w:tblCellMar>
        </w:tblPrEx>
        <w:trPr>
          <w:trHeight w:val="277" w:hRule="atLeast"/>
        </w:trPr>
        <w:tc>
          <w:tcPr>
            <w:tcW w:w="322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rPr>
                <w:rFonts w:hint="eastAsia" w:ascii="宋体" w:hAnsi="宋体" w:eastAsia="宋体"/>
                <w:sz w:val="24"/>
                <w:szCs w:val="24"/>
                <w:lang w:eastAsia="zh-CN"/>
              </w:rPr>
            </w:pPr>
            <w:r>
              <w:rPr>
                <w:rFonts w:hint="eastAsia" w:ascii="仿宋" w:hAnsi="仿宋" w:eastAsia="仿宋"/>
                <w:color w:val="000000"/>
                <w:sz w:val="30"/>
                <w:szCs w:val="30"/>
                <w:shd w:val="clear" w:color="auto" w:fill="FFFFFF"/>
                <w:lang w:eastAsia="zh-CN"/>
              </w:rPr>
              <w:t>毛泽东旧居服务中心</w:t>
            </w:r>
          </w:p>
        </w:tc>
        <w:tc>
          <w:tcPr>
            <w:tcW w:w="178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财政拨款</w:t>
            </w:r>
          </w:p>
        </w:tc>
        <w:tc>
          <w:tcPr>
            <w:tcW w:w="21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5</w:t>
            </w:r>
          </w:p>
        </w:tc>
        <w:tc>
          <w:tcPr>
            <w:tcW w:w="181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5</w:t>
            </w:r>
          </w:p>
        </w:tc>
      </w:tr>
      <w:tr>
        <w:tblPrEx>
          <w:shd w:val="clear" w:color="auto" w:fill="FFFFFF"/>
          <w:tblCellMar>
            <w:top w:w="0" w:type="dxa"/>
            <w:left w:w="0" w:type="dxa"/>
            <w:bottom w:w="0" w:type="dxa"/>
            <w:right w:w="0" w:type="dxa"/>
          </w:tblCellMar>
        </w:tblPrEx>
        <w:trPr>
          <w:trHeight w:val="277" w:hRule="atLeast"/>
        </w:trPr>
        <w:tc>
          <w:tcPr>
            <w:tcW w:w="322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少体校</w:t>
            </w:r>
          </w:p>
        </w:tc>
        <w:tc>
          <w:tcPr>
            <w:tcW w:w="178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财政拨款</w:t>
            </w:r>
          </w:p>
        </w:tc>
        <w:tc>
          <w:tcPr>
            <w:tcW w:w="21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eastAsia"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3</w:t>
            </w:r>
          </w:p>
        </w:tc>
        <w:tc>
          <w:tcPr>
            <w:tcW w:w="181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eastAsia"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3</w:t>
            </w:r>
          </w:p>
        </w:tc>
      </w:tr>
      <w:tr>
        <w:tblPrEx>
          <w:shd w:val="clear" w:color="auto" w:fill="FFFFFF"/>
          <w:tblCellMar>
            <w:top w:w="0" w:type="dxa"/>
            <w:left w:w="0" w:type="dxa"/>
            <w:bottom w:w="0" w:type="dxa"/>
            <w:right w:w="0" w:type="dxa"/>
          </w:tblCellMar>
        </w:tblPrEx>
        <w:trPr>
          <w:trHeight w:val="277" w:hRule="atLeast"/>
        </w:trPr>
        <w:tc>
          <w:tcPr>
            <w:tcW w:w="322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老体协</w:t>
            </w:r>
          </w:p>
        </w:tc>
        <w:tc>
          <w:tcPr>
            <w:tcW w:w="178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财政拨款</w:t>
            </w:r>
          </w:p>
        </w:tc>
        <w:tc>
          <w:tcPr>
            <w:tcW w:w="21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eastAsia"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1</w:t>
            </w:r>
          </w:p>
        </w:tc>
        <w:tc>
          <w:tcPr>
            <w:tcW w:w="181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eastAsia"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1</w:t>
            </w:r>
          </w:p>
        </w:tc>
      </w:tr>
      <w:tr>
        <w:tblPrEx>
          <w:tblCellMar>
            <w:top w:w="0" w:type="dxa"/>
            <w:left w:w="0" w:type="dxa"/>
            <w:bottom w:w="0" w:type="dxa"/>
            <w:right w:w="0" w:type="dxa"/>
          </w:tblCellMar>
        </w:tblPrEx>
        <w:trPr>
          <w:trHeight w:val="277" w:hRule="atLeast"/>
        </w:trPr>
        <w:tc>
          <w:tcPr>
            <w:tcW w:w="322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清流县旅游发展中心</w:t>
            </w:r>
          </w:p>
        </w:tc>
        <w:tc>
          <w:tcPr>
            <w:tcW w:w="178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r>
              <w:rPr>
                <w:rFonts w:hint="eastAsia" w:ascii="仿宋" w:hAnsi="仿宋" w:eastAsia="仿宋"/>
                <w:color w:val="000000"/>
                <w:sz w:val="30"/>
                <w:szCs w:val="30"/>
                <w:shd w:val="clear" w:color="auto" w:fill="FFFFFF"/>
              </w:rPr>
              <w:t>财政拨款</w:t>
            </w:r>
          </w:p>
        </w:tc>
        <w:tc>
          <w:tcPr>
            <w:tcW w:w="21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6</w:t>
            </w:r>
          </w:p>
        </w:tc>
        <w:tc>
          <w:tcPr>
            <w:tcW w:w="181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6</w:t>
            </w:r>
          </w:p>
        </w:tc>
      </w:tr>
      <w:tr>
        <w:tblPrEx>
          <w:shd w:val="clear" w:color="auto" w:fill="FFFFFF"/>
          <w:tblCellMar>
            <w:top w:w="0" w:type="dxa"/>
            <w:left w:w="0" w:type="dxa"/>
            <w:bottom w:w="0" w:type="dxa"/>
            <w:right w:w="0" w:type="dxa"/>
          </w:tblCellMar>
        </w:tblPrEx>
        <w:trPr>
          <w:trHeight w:val="277" w:hRule="atLeast"/>
        </w:trPr>
        <w:tc>
          <w:tcPr>
            <w:tcW w:w="322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清流县文联</w:t>
            </w:r>
          </w:p>
        </w:tc>
        <w:tc>
          <w:tcPr>
            <w:tcW w:w="178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r>
              <w:rPr>
                <w:rFonts w:hint="eastAsia" w:ascii="仿宋" w:hAnsi="仿宋" w:eastAsia="仿宋"/>
                <w:color w:val="000000"/>
                <w:sz w:val="30"/>
                <w:szCs w:val="30"/>
                <w:shd w:val="clear" w:color="auto" w:fill="FFFFFF"/>
              </w:rPr>
              <w:t>财政拨款</w:t>
            </w:r>
          </w:p>
        </w:tc>
        <w:tc>
          <w:tcPr>
            <w:tcW w:w="21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eastAsia"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1</w:t>
            </w:r>
          </w:p>
        </w:tc>
        <w:tc>
          <w:tcPr>
            <w:tcW w:w="181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1</w:t>
            </w:r>
          </w:p>
        </w:tc>
      </w:tr>
      <w:tr>
        <w:tblPrEx>
          <w:tblCellMar>
            <w:top w:w="0" w:type="dxa"/>
            <w:left w:w="0" w:type="dxa"/>
            <w:bottom w:w="0" w:type="dxa"/>
            <w:right w:w="0" w:type="dxa"/>
          </w:tblCellMar>
        </w:tblPrEx>
        <w:trPr>
          <w:trHeight w:val="277" w:hRule="atLeast"/>
        </w:trPr>
        <w:tc>
          <w:tcPr>
            <w:tcW w:w="322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广播电视发射台</w:t>
            </w:r>
          </w:p>
        </w:tc>
        <w:tc>
          <w:tcPr>
            <w:tcW w:w="178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ascii="宋体" w:hAnsi="宋体" w:eastAsia="宋体"/>
                <w:sz w:val="24"/>
                <w:szCs w:val="24"/>
              </w:rPr>
            </w:pPr>
            <w:r>
              <w:rPr>
                <w:rFonts w:hint="eastAsia" w:ascii="仿宋" w:hAnsi="仿宋" w:eastAsia="仿宋"/>
                <w:color w:val="000000"/>
                <w:sz w:val="30"/>
                <w:szCs w:val="30"/>
                <w:shd w:val="clear" w:color="auto" w:fill="FFFFFF"/>
              </w:rPr>
              <w:t>财政拨款</w:t>
            </w:r>
          </w:p>
        </w:tc>
        <w:tc>
          <w:tcPr>
            <w:tcW w:w="21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eastAsia"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12</w:t>
            </w:r>
          </w:p>
        </w:tc>
        <w:tc>
          <w:tcPr>
            <w:tcW w:w="181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lang w:val="en-US" w:eastAsia="zh-CN"/>
              </w:rPr>
              <w:t>8</w:t>
            </w:r>
          </w:p>
        </w:tc>
      </w:tr>
    </w:tbl>
    <w:p>
      <w:pPr>
        <w:tabs>
          <w:tab w:val="left" w:pos="7513"/>
        </w:tabs>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三、部门主要工作任务</w:t>
      </w:r>
    </w:p>
    <w:p>
      <w:pPr>
        <w:widowControl/>
        <w:shd w:val="clear" w:color="auto" w:fill="FFFFFF"/>
        <w:spacing w:line="540" w:lineRule="exact"/>
        <w:ind w:firstLine="627" w:firstLineChars="196"/>
        <w:rPr>
          <w:rFonts w:ascii="仿宋" w:hAnsi="仿宋" w:eastAsia="仿宋"/>
          <w:bCs/>
          <w:sz w:val="32"/>
          <w:szCs w:val="32"/>
        </w:rPr>
      </w:pPr>
      <w:r>
        <w:rPr>
          <w:rFonts w:hint="eastAsia" w:ascii="仿宋" w:hAnsi="仿宋" w:eastAsia="仿宋"/>
          <w:color w:val="000000"/>
          <w:sz w:val="32"/>
          <w:szCs w:val="32"/>
          <w:shd w:val="clear" w:color="auto" w:fill="FFFFFF"/>
        </w:rPr>
        <w:t>（一）继续抓好文体基础设施建设。</w:t>
      </w:r>
      <w:r>
        <w:rPr>
          <w:rFonts w:hint="eastAsia" w:ascii="仿宋" w:hAnsi="仿宋" w:eastAsia="仿宋"/>
          <w:bCs/>
          <w:sz w:val="32"/>
          <w:szCs w:val="32"/>
        </w:rPr>
        <w:t>继续推进县文化体育中心一期体育馆工程投入使用，继续实施</w:t>
      </w:r>
      <w:r>
        <w:rPr>
          <w:rFonts w:hint="eastAsia" w:ascii="仿宋" w:hAnsi="仿宋" w:eastAsia="仿宋"/>
          <w:sz w:val="32"/>
          <w:szCs w:val="32"/>
        </w:rPr>
        <w:t>社区、乡镇文体设施配套建设项目</w:t>
      </w:r>
      <w:r>
        <w:rPr>
          <w:rFonts w:hint="eastAsia" w:ascii="仿宋" w:hAnsi="仿宋" w:eastAsia="仿宋"/>
          <w:bCs/>
          <w:sz w:val="32"/>
          <w:szCs w:val="32"/>
        </w:rPr>
        <w:t>，继续在有条件的行政村开展文化示范点建设工作；</w:t>
      </w:r>
      <w:r>
        <w:rPr>
          <w:rFonts w:hint="eastAsia" w:ascii="仿宋" w:hAnsi="仿宋" w:eastAsia="仿宋"/>
          <w:sz w:val="32"/>
          <w:szCs w:val="32"/>
        </w:rPr>
        <w:t>推进文旅康养项目建设</w:t>
      </w:r>
      <w:r>
        <w:rPr>
          <w:rFonts w:ascii="仿宋" w:hAnsi="仿宋" w:eastAsia="仿宋"/>
          <w:sz w:val="32"/>
          <w:szCs w:val="32"/>
        </w:rPr>
        <w:t>。</w:t>
      </w:r>
    </w:p>
    <w:p>
      <w:pPr>
        <w:ind w:firstLine="640" w:firstLineChars="200"/>
        <w:rPr>
          <w:rFonts w:ascii="微软雅黑" w:hAnsi="微软雅黑" w:eastAsia="微软雅黑"/>
          <w:sz w:val="32"/>
          <w:szCs w:val="32"/>
        </w:rPr>
      </w:pPr>
      <w:r>
        <w:rPr>
          <w:rFonts w:hint="eastAsia" w:ascii="仿宋" w:hAnsi="仿宋" w:eastAsia="仿宋"/>
          <w:color w:val="000000"/>
          <w:sz w:val="32"/>
          <w:szCs w:val="32"/>
          <w:shd w:val="clear" w:color="auto" w:fill="FFFFFF"/>
        </w:rPr>
        <w:t>（二）推进公共文化服务工作。推进各乡镇做好文化站免费开放等公共文化服务体系示范区相关工作正常化、规范化，进一步完善“半台戏”县乡村三级配送体系。</w:t>
      </w:r>
    </w:p>
    <w:p>
      <w:pPr>
        <w:ind w:firstLine="640" w:firstLineChars="200"/>
        <w:rPr>
          <w:rFonts w:ascii="微软雅黑" w:hAnsi="微软雅黑" w:eastAsia="微软雅黑"/>
          <w:sz w:val="32"/>
          <w:szCs w:val="32"/>
        </w:rPr>
      </w:pPr>
      <w:r>
        <w:rPr>
          <w:rFonts w:hint="eastAsia" w:ascii="仿宋" w:hAnsi="仿宋" w:eastAsia="仿宋"/>
          <w:color w:val="000000"/>
          <w:sz w:val="32"/>
          <w:szCs w:val="32"/>
          <w:shd w:val="clear" w:color="auto" w:fill="FFFFFF"/>
        </w:rPr>
        <w:t>（三）积极开展丰富多彩的文化体育旅游活动。利用节假日，举办各类文艺演出、体育比赛等。</w:t>
      </w:r>
    </w:p>
    <w:p>
      <w:pPr>
        <w:ind w:firstLine="640" w:firstLineChars="200"/>
        <w:rPr>
          <w:rFonts w:ascii="微软雅黑" w:hAnsi="微软雅黑" w:eastAsia="微软雅黑"/>
          <w:sz w:val="32"/>
          <w:szCs w:val="32"/>
        </w:rPr>
      </w:pPr>
      <w:r>
        <w:rPr>
          <w:rFonts w:hint="eastAsia" w:ascii="仿宋" w:hAnsi="仿宋" w:eastAsia="仿宋"/>
          <w:color w:val="000000"/>
          <w:sz w:val="32"/>
          <w:szCs w:val="32"/>
          <w:shd w:val="clear" w:color="auto" w:fill="FFFFFF"/>
        </w:rPr>
        <w:t>文化遗产与非物质文化遗产保护、图书工作、文化市场执法、体彩销售、农村电影放映等工作都将根据计划有序推进。</w:t>
      </w:r>
    </w:p>
    <w:p>
      <w:pPr>
        <w:pStyle w:val="3"/>
        <w:jc w:val="center"/>
        <w:rPr>
          <w:rFonts w:hint="eastAsia" w:ascii="黑体" w:hAnsi="黑体" w:eastAsia="黑体"/>
          <w:sz w:val="36"/>
          <w:szCs w:val="36"/>
        </w:rPr>
      </w:pPr>
    </w:p>
    <w:p>
      <w:pPr>
        <w:pStyle w:val="3"/>
        <w:jc w:val="center"/>
        <w:rPr>
          <w:rFonts w:hint="eastAsia" w:ascii="黑体" w:hAnsi="黑体" w:eastAsia="黑体"/>
          <w:sz w:val="36"/>
          <w:szCs w:val="36"/>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56"/>
          <w:szCs w:val="36"/>
          <w:lang w:eastAsia="zh-CN"/>
        </w:rPr>
      </w:pPr>
      <w:r>
        <w:rPr>
          <w:rFonts w:hint="eastAsia" w:ascii="黑体" w:hAnsi="黑体" w:eastAsia="黑体"/>
          <w:b/>
          <w:bCs/>
          <w:sz w:val="56"/>
          <w:szCs w:val="36"/>
          <w:lang w:eastAsia="zh-CN"/>
        </w:rPr>
        <w:t>第二部分</w:t>
      </w:r>
    </w:p>
    <w:p>
      <w:pPr>
        <w:pStyle w:val="3"/>
        <w:jc w:val="center"/>
        <w:rPr>
          <w:rFonts w:ascii="黑体" w:hAnsi="黑体" w:eastAsia="黑体"/>
          <w:sz w:val="56"/>
          <w:szCs w:val="36"/>
          <w:lang w:eastAsia="zh-CN"/>
        </w:rPr>
      </w:pPr>
      <w:r>
        <w:rPr>
          <w:rFonts w:hint="eastAsia" w:ascii="黑体" w:hAnsi="黑体" w:eastAsia="黑体"/>
          <w:sz w:val="56"/>
          <w:szCs w:val="36"/>
          <w:lang w:val="en-US" w:eastAsia="zh-CN"/>
        </w:rPr>
        <w:t>2024</w:t>
      </w:r>
      <w:r>
        <w:rPr>
          <w:rFonts w:hint="eastAsia" w:ascii="黑体" w:hAnsi="黑体" w:eastAsia="黑体"/>
          <w:sz w:val="56"/>
          <w:szCs w:val="36"/>
          <w:lang w:eastAsia="zh-CN"/>
        </w:rPr>
        <w:t>年度部门预算表</w:t>
      </w:r>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楷体" w:hAnsi="楷体" w:eastAsia="楷体"/>
          <w:sz w:val="28"/>
          <w:szCs w:val="28"/>
        </w:rPr>
      </w:pPr>
      <w:r>
        <w:rPr>
          <w:rFonts w:hint="eastAsia" w:ascii="黑体" w:hAnsi="黑体" w:eastAsia="黑体" w:cstheme="minorBidi"/>
          <w:kern w:val="2"/>
          <w:sz w:val="32"/>
          <w:szCs w:val="32"/>
          <w:lang w:eastAsia="zh-CN"/>
        </w:rPr>
        <w:t>一、收支预算总表</w:t>
      </w:r>
    </w:p>
    <w:tbl>
      <w:tblPr>
        <w:tblStyle w:val="7"/>
        <w:tblW w:w="8789" w:type="dxa"/>
        <w:tblInd w:w="-34" w:type="dxa"/>
        <w:tblLayout w:type="fixed"/>
        <w:tblCellMar>
          <w:top w:w="0" w:type="dxa"/>
          <w:left w:w="108" w:type="dxa"/>
          <w:bottom w:w="0" w:type="dxa"/>
          <w:right w:w="108" w:type="dxa"/>
        </w:tblCellMar>
      </w:tblPr>
      <w:tblGrid>
        <w:gridCol w:w="2977"/>
        <w:gridCol w:w="1204"/>
        <w:gridCol w:w="3332"/>
        <w:gridCol w:w="1276"/>
      </w:tblGrid>
      <w:tr>
        <w:tblPrEx>
          <w:tblCellMar>
            <w:top w:w="0" w:type="dxa"/>
            <w:left w:w="108" w:type="dxa"/>
            <w:bottom w:w="0" w:type="dxa"/>
            <w:right w:w="108" w:type="dxa"/>
          </w:tblCellMar>
        </w:tblPrEx>
        <w:trPr>
          <w:trHeight w:val="405" w:hRule="atLeast"/>
        </w:trPr>
        <w:tc>
          <w:tcPr>
            <w:tcW w:w="8789"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lang w:eastAsia="zh-CN"/>
              </w:rPr>
              <w:t>年度收支预算总表</w:t>
            </w:r>
          </w:p>
        </w:tc>
      </w:tr>
      <w:tr>
        <w:tblPrEx>
          <w:tblCellMar>
            <w:top w:w="0" w:type="dxa"/>
            <w:left w:w="108" w:type="dxa"/>
            <w:bottom w:w="0" w:type="dxa"/>
            <w:right w:w="108" w:type="dxa"/>
          </w:tblCellMar>
        </w:tblPrEx>
        <w:trPr>
          <w:trHeight w:val="285" w:hRule="atLeast"/>
        </w:trPr>
        <w:tc>
          <w:tcPr>
            <w:tcW w:w="8789"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lang w:eastAsia="zh-CN"/>
              </w:rPr>
              <w:t>单位：万元</w:t>
            </w:r>
          </w:p>
        </w:tc>
      </w:tr>
      <w:tr>
        <w:tblPrEx>
          <w:tblCellMar>
            <w:top w:w="0" w:type="dxa"/>
            <w:left w:w="108" w:type="dxa"/>
            <w:bottom w:w="0" w:type="dxa"/>
            <w:right w:w="108" w:type="dxa"/>
          </w:tblCellMar>
        </w:tblPrEx>
        <w:trPr>
          <w:trHeight w:val="402" w:hRule="atLeast"/>
        </w:trPr>
        <w:tc>
          <w:tcPr>
            <w:tcW w:w="418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6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0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989.48</w:t>
            </w:r>
            <w:r>
              <w:rPr>
                <w:rFonts w:hint="eastAsia" w:ascii="宋体" w:hAnsi="宋体" w:eastAsia="宋体" w:cs="宋体"/>
                <w:kern w:val="0"/>
                <w:sz w:val="18"/>
                <w:szCs w:val="18"/>
              </w:rPr>
              <w:t>　</w:t>
            </w: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both"/>
              <w:rPr>
                <w:rFonts w:ascii="宋体" w:hAnsi="宋体" w:eastAsia="宋体" w:cs="宋体"/>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七、上级补助收入</w:t>
            </w: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b w:val="0"/>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both"/>
              <w:rPr>
                <w:rFonts w:hint="default"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989.48</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八、附属单位上缴收入</w:t>
            </w: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九、其他收入</w:t>
            </w: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十、上年结转结余</w:t>
            </w: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二十一、灾害防治及应急管理支出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6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989.48</w:t>
            </w:r>
            <w:r>
              <w:rPr>
                <w:rFonts w:hint="eastAsia" w:ascii="宋体" w:hAnsi="宋体" w:eastAsia="宋体" w:cs="宋体"/>
                <w:b/>
                <w:kern w:val="0"/>
                <w:sz w:val="22"/>
              </w:rPr>
              <w:t>　</w:t>
            </w:r>
          </w:p>
        </w:tc>
        <w:tc>
          <w:tcPr>
            <w:tcW w:w="3332"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989.48</w:t>
            </w:r>
            <w:r>
              <w:rPr>
                <w:rFonts w:hint="eastAsia" w:ascii="宋体" w:hAnsi="宋体" w:eastAsia="宋体" w:cs="宋体"/>
                <w:b/>
                <w:kern w:val="0"/>
                <w:sz w:val="22"/>
              </w:rPr>
              <w:t>　</w:t>
            </w:r>
          </w:p>
        </w:tc>
      </w:tr>
    </w:tbl>
    <w:p>
      <w:pPr>
        <w:tabs>
          <w:tab w:val="left" w:pos="7513"/>
        </w:tabs>
        <w:adjustRightInd/>
        <w:snapToGrid/>
        <w:spacing w:line="300" w:lineRule="auto"/>
        <w:ind w:firstLine="64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二、收入预算总表</w:t>
      </w:r>
    </w:p>
    <w:tbl>
      <w:tblPr>
        <w:tblStyle w:val="7"/>
        <w:tblW w:w="13907" w:type="dxa"/>
        <w:tblInd w:w="93" w:type="dxa"/>
        <w:tblLayout w:type="autofit"/>
        <w:tblCellMar>
          <w:top w:w="0" w:type="dxa"/>
          <w:left w:w="108" w:type="dxa"/>
          <w:bottom w:w="0" w:type="dxa"/>
          <w:right w:w="108" w:type="dxa"/>
        </w:tblCellMar>
      </w:tblPr>
      <w:tblGrid>
        <w:gridCol w:w="1149"/>
        <w:gridCol w:w="91"/>
        <w:gridCol w:w="1160"/>
        <w:gridCol w:w="1017"/>
        <w:gridCol w:w="1134"/>
        <w:gridCol w:w="1134"/>
        <w:gridCol w:w="1134"/>
        <w:gridCol w:w="1134"/>
        <w:gridCol w:w="993"/>
        <w:gridCol w:w="992"/>
        <w:gridCol w:w="992"/>
        <w:gridCol w:w="992"/>
        <w:gridCol w:w="993"/>
        <w:gridCol w:w="992"/>
      </w:tblGrid>
      <w:tr>
        <w:tblPrEx>
          <w:tblCellMar>
            <w:top w:w="0" w:type="dxa"/>
            <w:left w:w="108" w:type="dxa"/>
            <w:bottom w:w="0" w:type="dxa"/>
            <w:right w:w="108" w:type="dxa"/>
          </w:tblCellMar>
        </w:tblPrEx>
        <w:trPr>
          <w:trHeight w:val="582" w:hRule="atLeast"/>
        </w:trPr>
        <w:tc>
          <w:tcPr>
            <w:tcW w:w="13907" w:type="dxa"/>
            <w:gridSpan w:val="14"/>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年度收入预算总表</w:t>
            </w:r>
          </w:p>
        </w:tc>
      </w:tr>
      <w:tr>
        <w:tblPrEx>
          <w:tblCellMar>
            <w:top w:w="0" w:type="dxa"/>
            <w:left w:w="108" w:type="dxa"/>
            <w:bottom w:w="0" w:type="dxa"/>
            <w:right w:w="108" w:type="dxa"/>
          </w:tblCellMar>
        </w:tblPrEx>
        <w:trPr>
          <w:trHeight w:val="510" w:hRule="atLeast"/>
        </w:trPr>
        <w:tc>
          <w:tcPr>
            <w:tcW w:w="1240" w:type="dxa"/>
            <w:gridSpan w:val="2"/>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60" w:type="dxa"/>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17" w:type="dxa"/>
            <w:tcBorders>
              <w:top w:val="nil"/>
              <w:left w:val="nil"/>
              <w:bottom w:val="single" w:color="auto" w:sz="4" w:space="0"/>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993"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985" w:type="dxa"/>
            <w:gridSpan w:val="2"/>
            <w:tcBorders>
              <w:top w:val="nil"/>
              <w:left w:val="nil"/>
              <w:bottom w:val="single" w:color="auto" w:sz="4" w:space="0"/>
              <w:right w:val="nil"/>
            </w:tcBorders>
            <w:shd w:val="clear" w:color="auto" w:fill="auto"/>
            <w:noWrap/>
            <w:vAlign w:val="center"/>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1237"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财政专户管理资金收入</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附属单位上缴收入</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上年结转结余</w:t>
            </w:r>
          </w:p>
        </w:tc>
      </w:tr>
      <w:tr>
        <w:tblPrEx>
          <w:tblCellMar>
            <w:top w:w="0" w:type="dxa"/>
            <w:left w:w="108" w:type="dxa"/>
            <w:bottom w:w="0" w:type="dxa"/>
            <w:right w:w="108" w:type="dxa"/>
          </w:tblCellMar>
        </w:tblPrEx>
        <w:trPr>
          <w:trHeight w:val="402" w:hRule="atLeast"/>
        </w:trPr>
        <w:tc>
          <w:tcPr>
            <w:tcW w:w="24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989.48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989.48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2070101</w:t>
            </w:r>
          </w:p>
        </w:tc>
        <w:tc>
          <w:tcPr>
            <w:tcW w:w="1251"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kern w:val="0"/>
                <w:sz w:val="22"/>
                <w:lang w:eastAsia="zh-CN"/>
              </w:rPr>
            </w:pPr>
            <w:r>
              <w:rPr>
                <w:rFonts w:hint="eastAsia" w:ascii="宋体" w:hAnsi="宋体" w:eastAsia="宋体" w:cs="宋体"/>
                <w:kern w:val="0"/>
                <w:sz w:val="22"/>
                <w:lang w:eastAsia="zh-CN"/>
              </w:rPr>
              <w:t>行政运行</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689.25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689.25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2070109</w:t>
            </w:r>
          </w:p>
        </w:tc>
        <w:tc>
          <w:tcPr>
            <w:tcW w:w="1251"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kern w:val="0"/>
                <w:sz w:val="22"/>
                <w:lang w:eastAsia="zh-CN"/>
              </w:rPr>
            </w:pPr>
            <w:r>
              <w:rPr>
                <w:rFonts w:hint="eastAsia" w:ascii="宋体" w:hAnsi="宋体" w:eastAsia="宋体" w:cs="宋体"/>
                <w:kern w:val="0"/>
                <w:sz w:val="22"/>
                <w:lang w:eastAsia="zh-CN"/>
              </w:rPr>
              <w:t>群众文化</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79.57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79.57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2070104</w:t>
            </w:r>
          </w:p>
        </w:tc>
        <w:tc>
          <w:tcPr>
            <w:tcW w:w="12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eastAsia="zh-CN"/>
              </w:rPr>
            </w:pPr>
            <w:r>
              <w:rPr>
                <w:rFonts w:hint="eastAsia" w:ascii="宋体" w:hAnsi="宋体" w:eastAsia="宋体" w:cs="宋体"/>
                <w:kern w:val="0"/>
                <w:sz w:val="22"/>
                <w:lang w:eastAsia="zh-CN"/>
              </w:rPr>
              <w:t>图书馆</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58.78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58.78</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rPr>
            </w:pPr>
            <w:r>
              <w:rPr>
                <w:rFonts w:hint="eastAsia" w:ascii="宋体" w:hAnsi="宋体" w:eastAsia="宋体" w:cs="宋体"/>
                <w:kern w:val="0"/>
                <w:sz w:val="22"/>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nil"/>
              <w:left w:val="nil"/>
              <w:bottom w:val="nil"/>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2070205</w:t>
            </w:r>
          </w:p>
        </w:tc>
        <w:tc>
          <w:tcPr>
            <w:tcW w:w="12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eastAsia="zh-CN"/>
              </w:rPr>
            </w:pPr>
            <w:r>
              <w:rPr>
                <w:rFonts w:hint="eastAsia" w:ascii="宋体" w:hAnsi="宋体" w:eastAsia="宋体" w:cs="宋体"/>
                <w:kern w:val="0"/>
                <w:sz w:val="22"/>
                <w:lang w:eastAsia="zh-CN"/>
              </w:rPr>
              <w:t>博物馆</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113.84</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113.84</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4"/>
                <w:szCs w:val="24"/>
              </w:rPr>
            </w:pPr>
          </w:p>
        </w:tc>
        <w:tc>
          <w:tcPr>
            <w:tcW w:w="992" w:type="dxa"/>
            <w:tcBorders>
              <w:top w:val="nil"/>
              <w:left w:val="nil"/>
              <w:bottom w:val="nil"/>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2070308</w:t>
            </w:r>
          </w:p>
        </w:tc>
        <w:tc>
          <w:tcPr>
            <w:tcW w:w="12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eastAsia="zh-CN"/>
              </w:rPr>
            </w:pPr>
            <w:r>
              <w:rPr>
                <w:rFonts w:hint="eastAsia" w:ascii="宋体" w:hAnsi="宋体" w:eastAsia="宋体" w:cs="宋体"/>
                <w:kern w:val="0"/>
                <w:sz w:val="22"/>
                <w:lang w:eastAsia="zh-CN"/>
              </w:rPr>
              <w:t>群众体育</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48.04</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b w:val="0"/>
                <w:kern w:val="0"/>
                <w:sz w:val="18"/>
                <w:szCs w:val="18"/>
                <w:lang w:val="en-US" w:eastAsia="zh-CN"/>
              </w:rPr>
            </w:pPr>
            <w:r>
              <w:rPr>
                <w:rFonts w:hint="eastAsia" w:ascii="宋体" w:hAnsi="宋体" w:eastAsia="宋体" w:cs="宋体"/>
                <w:b w:val="0"/>
                <w:kern w:val="0"/>
                <w:sz w:val="18"/>
                <w:szCs w:val="18"/>
                <w:lang w:val="en-US" w:eastAsia="zh-CN"/>
              </w:rPr>
              <w:t>48.04</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4"/>
                <w:szCs w:val="24"/>
              </w:rPr>
            </w:pPr>
          </w:p>
        </w:tc>
        <w:tc>
          <w:tcPr>
            <w:tcW w:w="992" w:type="dxa"/>
            <w:tcBorders>
              <w:top w:val="nil"/>
              <w:left w:val="nil"/>
              <w:bottom w:val="nil"/>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4"/>
                <w:szCs w:val="24"/>
              </w:rPr>
            </w:pPr>
          </w:p>
        </w:tc>
      </w:tr>
    </w:tbl>
    <w:p>
      <w:pPr>
        <w:tabs>
          <w:tab w:val="left" w:pos="7513"/>
        </w:tabs>
        <w:adjustRightInd/>
        <w:snapToGrid/>
        <w:spacing w:line="276" w:lineRule="auto"/>
        <w:rPr>
          <w:rFonts w:cs="Times New Roman" w:asciiTheme="majorEastAsia" w:hAnsiTheme="majorEastAsia" w:eastAsiaTheme="majorEastAsia"/>
          <w:kern w:val="2"/>
          <w:sz w:val="36"/>
          <w:szCs w:val="20"/>
        </w:rPr>
      </w:pPr>
      <w:r>
        <w:rPr>
          <w:rFonts w:cs="Times New Roman" w:asciiTheme="majorEastAsia" w:hAnsiTheme="majorEastAsia" w:eastAsiaTheme="majorEastAsia"/>
          <w:sz w:val="36"/>
          <w:szCs w:val="20"/>
        </w:rPr>
        <w:tab/>
      </w:r>
    </w:p>
    <w:p>
      <w:pPr>
        <w:adjustRightInd/>
        <w:snapToGrid/>
        <w:spacing w:line="276" w:lineRule="auto"/>
        <w:rPr>
          <w:rFonts w:cs="Times New Roman" w:asciiTheme="majorEastAsia" w:hAnsiTheme="majorEastAsia" w:eastAsiaTheme="majorEastAsia"/>
          <w:kern w:val="2"/>
          <w:sz w:val="36"/>
          <w:szCs w:val="20"/>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三、支出预算总表</w:t>
      </w:r>
    </w:p>
    <w:tbl>
      <w:tblPr>
        <w:tblStyle w:val="7"/>
        <w:tblW w:w="13906" w:type="dxa"/>
        <w:tblInd w:w="93" w:type="dxa"/>
        <w:tblLayout w:type="fixed"/>
        <w:tblCellMar>
          <w:top w:w="0" w:type="dxa"/>
          <w:left w:w="108" w:type="dxa"/>
          <w:bottom w:w="0" w:type="dxa"/>
          <w:right w:w="108" w:type="dxa"/>
        </w:tblCellMar>
      </w:tblPr>
      <w:tblGrid>
        <w:gridCol w:w="1433"/>
        <w:gridCol w:w="2123"/>
        <w:gridCol w:w="1788"/>
        <w:gridCol w:w="2040"/>
        <w:gridCol w:w="1845"/>
        <w:gridCol w:w="1559"/>
        <w:gridCol w:w="1559"/>
        <w:gridCol w:w="1559"/>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212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788"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trHeight w:val="402" w:hRule="atLeast"/>
        </w:trPr>
        <w:tc>
          <w:tcPr>
            <w:tcW w:w="35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78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b w:val="0"/>
                <w:kern w:val="0"/>
                <w:sz w:val="18"/>
                <w:szCs w:val="18"/>
                <w:lang w:val="en-US" w:eastAsia="zh-CN"/>
              </w:rPr>
              <w:t>989.48</w:t>
            </w:r>
          </w:p>
        </w:tc>
        <w:tc>
          <w:tcPr>
            <w:tcW w:w="204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b w:val="0"/>
                <w:kern w:val="0"/>
                <w:sz w:val="18"/>
                <w:szCs w:val="18"/>
                <w:lang w:val="en-US" w:eastAsia="zh-CN"/>
              </w:rPr>
              <w:t>989.48</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kern w:val="0"/>
                <w:sz w:val="22"/>
                <w:lang w:val="en-US" w:eastAsia="zh-CN"/>
              </w:rPr>
              <w:t>2070101</w:t>
            </w:r>
          </w:p>
        </w:tc>
        <w:tc>
          <w:tcPr>
            <w:tcW w:w="212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kern w:val="0"/>
                <w:sz w:val="22"/>
                <w:lang w:eastAsia="zh-CN"/>
              </w:rPr>
              <w:t>行政运行</w:t>
            </w:r>
          </w:p>
        </w:tc>
        <w:tc>
          <w:tcPr>
            <w:tcW w:w="178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b w:val="0"/>
                <w:kern w:val="0"/>
                <w:sz w:val="18"/>
                <w:szCs w:val="18"/>
                <w:lang w:val="en-US" w:eastAsia="zh-CN"/>
              </w:rPr>
              <w:t>689.25　</w:t>
            </w:r>
          </w:p>
        </w:tc>
        <w:tc>
          <w:tcPr>
            <w:tcW w:w="20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b w:val="0"/>
                <w:kern w:val="0"/>
                <w:sz w:val="18"/>
                <w:szCs w:val="18"/>
                <w:lang w:val="en-US" w:eastAsia="zh-CN"/>
              </w:rPr>
              <w:t>689.25　</w:t>
            </w:r>
          </w:p>
        </w:tc>
        <w:tc>
          <w:tcPr>
            <w:tcW w:w="18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kern w:val="0"/>
                <w:sz w:val="22"/>
                <w:lang w:val="en-US" w:eastAsia="zh-CN"/>
              </w:rPr>
              <w:t>2070109</w:t>
            </w:r>
          </w:p>
        </w:tc>
        <w:tc>
          <w:tcPr>
            <w:tcW w:w="212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群众文化</w:t>
            </w:r>
          </w:p>
        </w:tc>
        <w:tc>
          <w:tcPr>
            <w:tcW w:w="178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b w:val="0"/>
                <w:kern w:val="0"/>
                <w:sz w:val="18"/>
                <w:szCs w:val="18"/>
                <w:lang w:val="en-US" w:eastAsia="zh-CN"/>
              </w:rPr>
              <w:t>79.57　</w:t>
            </w:r>
          </w:p>
        </w:tc>
        <w:tc>
          <w:tcPr>
            <w:tcW w:w="20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b w:val="0"/>
                <w:kern w:val="0"/>
                <w:sz w:val="18"/>
                <w:szCs w:val="18"/>
                <w:lang w:val="en-US" w:eastAsia="zh-CN"/>
              </w:rPr>
              <w:t>79.57　</w:t>
            </w:r>
          </w:p>
        </w:tc>
        <w:tc>
          <w:tcPr>
            <w:tcW w:w="18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2"/>
                <w:lang w:val="en-US" w:eastAsia="zh-CN"/>
              </w:rPr>
              <w:t>2070104</w:t>
            </w:r>
          </w:p>
        </w:tc>
        <w:tc>
          <w:tcPr>
            <w:tcW w:w="21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2"/>
                <w:lang w:eastAsia="zh-CN"/>
              </w:rPr>
              <w:t>图书馆</w:t>
            </w:r>
          </w:p>
        </w:tc>
        <w:tc>
          <w:tcPr>
            <w:tcW w:w="178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b w:val="0"/>
                <w:kern w:val="0"/>
                <w:sz w:val="18"/>
                <w:szCs w:val="18"/>
                <w:lang w:val="en-US" w:eastAsia="zh-CN"/>
              </w:rPr>
              <w:t>58.78　</w:t>
            </w:r>
          </w:p>
        </w:tc>
        <w:tc>
          <w:tcPr>
            <w:tcW w:w="204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b w:val="0"/>
                <w:kern w:val="0"/>
                <w:sz w:val="18"/>
                <w:szCs w:val="18"/>
                <w:lang w:val="en-US" w:eastAsia="zh-CN"/>
              </w:rPr>
              <w:t>58.78　</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2"/>
                <w:lang w:val="en-US" w:eastAsia="zh-CN"/>
              </w:rPr>
              <w:t>2070205</w:t>
            </w:r>
          </w:p>
        </w:tc>
        <w:tc>
          <w:tcPr>
            <w:tcW w:w="21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2"/>
                <w:lang w:eastAsia="zh-CN"/>
              </w:rPr>
              <w:t>博物馆</w:t>
            </w:r>
          </w:p>
        </w:tc>
        <w:tc>
          <w:tcPr>
            <w:tcW w:w="178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rPr>
            </w:pPr>
            <w:r>
              <w:rPr>
                <w:rFonts w:hint="eastAsia" w:ascii="宋体" w:hAnsi="宋体" w:eastAsia="宋体" w:cs="宋体"/>
                <w:b w:val="0"/>
                <w:kern w:val="0"/>
                <w:sz w:val="18"/>
                <w:szCs w:val="18"/>
                <w:lang w:val="en-US" w:eastAsia="zh-CN"/>
              </w:rPr>
              <w:t>113.84</w:t>
            </w:r>
          </w:p>
        </w:tc>
        <w:tc>
          <w:tcPr>
            <w:tcW w:w="204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rPr>
            </w:pPr>
            <w:r>
              <w:rPr>
                <w:rFonts w:hint="eastAsia" w:ascii="宋体" w:hAnsi="宋体" w:eastAsia="宋体" w:cs="宋体"/>
                <w:b w:val="0"/>
                <w:kern w:val="0"/>
                <w:sz w:val="18"/>
                <w:szCs w:val="18"/>
                <w:lang w:val="en-US" w:eastAsia="zh-CN"/>
              </w:rPr>
              <w:t>113.84</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2"/>
                <w:lang w:val="en-US" w:eastAsia="zh-CN"/>
              </w:rPr>
              <w:t>2070308</w:t>
            </w:r>
          </w:p>
        </w:tc>
        <w:tc>
          <w:tcPr>
            <w:tcW w:w="21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2"/>
                <w:lang w:eastAsia="zh-CN"/>
              </w:rPr>
              <w:t>群众体育</w:t>
            </w:r>
          </w:p>
        </w:tc>
        <w:tc>
          <w:tcPr>
            <w:tcW w:w="178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rPr>
            </w:pPr>
            <w:r>
              <w:rPr>
                <w:rFonts w:hint="eastAsia" w:ascii="宋体" w:hAnsi="宋体" w:eastAsia="宋体" w:cs="宋体"/>
                <w:b w:val="0"/>
                <w:kern w:val="0"/>
                <w:sz w:val="18"/>
                <w:szCs w:val="18"/>
                <w:lang w:val="en-US" w:eastAsia="zh-CN"/>
              </w:rPr>
              <w:t>48.04</w:t>
            </w:r>
          </w:p>
        </w:tc>
        <w:tc>
          <w:tcPr>
            <w:tcW w:w="204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rPr>
            </w:pPr>
            <w:r>
              <w:rPr>
                <w:rFonts w:hint="eastAsia" w:ascii="宋体" w:hAnsi="宋体" w:eastAsia="宋体" w:cs="宋体"/>
                <w:b w:val="0"/>
                <w:kern w:val="0"/>
                <w:sz w:val="18"/>
                <w:szCs w:val="18"/>
                <w:lang w:val="en-US" w:eastAsia="zh-CN"/>
              </w:rPr>
              <w:t>48.04</w:t>
            </w:r>
          </w:p>
        </w:tc>
        <w:tc>
          <w:tcPr>
            <w:tcW w:w="18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bl>
    <w:p>
      <w:pPr>
        <w:widowControl/>
        <w:spacing w:line="300" w:lineRule="auto"/>
        <w:jc w:val="left"/>
        <w:rPr>
          <w:rFonts w:ascii="楷体" w:hAnsi="楷体" w:eastAsia="楷体" w:cs="Times New Roman"/>
          <w:kern w:val="0"/>
          <w:szCs w:val="21"/>
        </w:rPr>
      </w:pPr>
    </w:p>
    <w:p>
      <w:pPr>
        <w:tabs>
          <w:tab w:val="left" w:pos="7513"/>
        </w:tabs>
        <w:spacing w:line="300" w:lineRule="auto"/>
        <w:ind w:firstLine="727" w:firstLineChars="202"/>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四、财政拨款收支预算总表</w:t>
      </w:r>
    </w:p>
    <w:tbl>
      <w:tblPr>
        <w:tblStyle w:val="7"/>
        <w:tblW w:w="8648" w:type="dxa"/>
        <w:tblInd w:w="-34" w:type="dxa"/>
        <w:tblLayout w:type="autofit"/>
        <w:tblCellMar>
          <w:top w:w="0" w:type="dxa"/>
          <w:left w:w="108" w:type="dxa"/>
          <w:bottom w:w="0" w:type="dxa"/>
          <w:right w:w="108" w:type="dxa"/>
        </w:tblCellMar>
      </w:tblPr>
      <w:tblGrid>
        <w:gridCol w:w="2977"/>
        <w:gridCol w:w="1276"/>
        <w:gridCol w:w="3119"/>
        <w:gridCol w:w="1276"/>
      </w:tblGrid>
      <w:tr>
        <w:tblPrEx>
          <w:tblCellMar>
            <w:top w:w="0" w:type="dxa"/>
            <w:left w:w="108" w:type="dxa"/>
            <w:bottom w:w="0" w:type="dxa"/>
            <w:right w:w="108" w:type="dxa"/>
          </w:tblCellMar>
        </w:tblPrEx>
        <w:trPr>
          <w:trHeight w:val="405" w:hRule="atLeast"/>
        </w:trPr>
        <w:tc>
          <w:tcPr>
            <w:tcW w:w="8648"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年度财政拨款收支预算总表</w:t>
            </w:r>
          </w:p>
        </w:tc>
      </w:tr>
      <w:tr>
        <w:tblPrEx>
          <w:tblCellMar>
            <w:top w:w="0" w:type="dxa"/>
            <w:left w:w="108" w:type="dxa"/>
            <w:bottom w:w="0" w:type="dxa"/>
            <w:right w:w="108" w:type="dxa"/>
          </w:tblCellMar>
        </w:tblPrEx>
        <w:trPr>
          <w:trHeight w:val="285" w:hRule="atLeast"/>
        </w:trPr>
        <w:tc>
          <w:tcPr>
            <w:tcW w:w="8648"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22"/>
                <w:lang w:val="en-US" w:eastAsia="zh-CN"/>
              </w:rPr>
              <w:t>989.48</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22"/>
                <w:lang w:val="en-US" w:eastAsia="zh-CN"/>
              </w:rPr>
              <w:t>989.48</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kern w:val="0"/>
                <w:sz w:val="22"/>
                <w:lang w:val="en-US" w:eastAsia="zh-CN"/>
              </w:rPr>
              <w:t>989.48</w:t>
            </w:r>
            <w:r>
              <w:rPr>
                <w:rFonts w:hint="eastAsia" w:ascii="宋体" w:hAnsi="宋体" w:eastAsia="宋体" w:cs="宋体"/>
                <w:b/>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kern w:val="0"/>
                <w:sz w:val="22"/>
                <w:lang w:val="en-US" w:eastAsia="zh-CN"/>
              </w:rPr>
              <w:t>989.48</w:t>
            </w:r>
            <w:r>
              <w:rPr>
                <w:rFonts w:hint="eastAsia" w:ascii="宋体" w:hAnsi="宋体" w:eastAsia="宋体" w:cs="宋体"/>
                <w:b/>
                <w:kern w:val="0"/>
                <w:sz w:val="22"/>
              </w:rPr>
              <w:t>　</w:t>
            </w:r>
          </w:p>
        </w:tc>
      </w:tr>
    </w:tbl>
    <w:p>
      <w:pPr>
        <w:widowControl/>
        <w:spacing w:line="300" w:lineRule="auto"/>
        <w:jc w:val="left"/>
        <w:rPr>
          <w:rFonts w:ascii="楷体" w:hAnsi="楷体" w:eastAsia="楷体" w:cs="Times New Roman"/>
          <w:kern w:val="0"/>
          <w:sz w:val="36"/>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五、一般公共预算拨款支出预算表</w:t>
      </w:r>
    </w:p>
    <w:tbl>
      <w:tblPr>
        <w:tblStyle w:val="7"/>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年度一般公共预算拨款支出预算表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b w:val="0"/>
                <w:kern w:val="0"/>
                <w:sz w:val="18"/>
                <w:szCs w:val="18"/>
                <w:lang w:val="en-US" w:eastAsia="zh-CN"/>
              </w:rPr>
              <w:t>989.48</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b w:val="0"/>
                <w:kern w:val="0"/>
                <w:sz w:val="18"/>
                <w:szCs w:val="18"/>
                <w:lang w:val="en-US" w:eastAsia="zh-CN"/>
              </w:rPr>
              <w:t>989.48</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hint="default"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2070101</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eastAsia="zh-CN"/>
              </w:rPr>
              <w:t>行政运行</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b w:val="0"/>
                <w:kern w:val="0"/>
                <w:sz w:val="18"/>
                <w:szCs w:val="18"/>
                <w:lang w:val="en-US" w:eastAsia="zh-CN"/>
              </w:rPr>
              <w:t>689.25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b w:val="0"/>
                <w:kern w:val="0"/>
                <w:sz w:val="18"/>
                <w:szCs w:val="18"/>
                <w:lang w:val="en-US" w:eastAsia="zh-CN"/>
              </w:rPr>
              <w:t>689.25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both"/>
              <w:rPr>
                <w:rFonts w:hint="default"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2070109</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eastAsia="zh-CN"/>
              </w:rPr>
              <w:t>群众文化</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b w:val="0"/>
                <w:kern w:val="0"/>
                <w:sz w:val="18"/>
                <w:szCs w:val="18"/>
                <w:lang w:val="en-US" w:eastAsia="zh-CN"/>
              </w:rPr>
              <w:t>79.57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b w:val="0"/>
                <w:kern w:val="0"/>
                <w:sz w:val="18"/>
                <w:szCs w:val="18"/>
                <w:lang w:val="en-US" w:eastAsia="zh-CN"/>
              </w:rPr>
              <w:t>79.57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both"/>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2070104</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eastAsia="zh-CN"/>
              </w:rPr>
              <w:t>图书馆</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b w:val="0"/>
                <w:kern w:val="0"/>
                <w:sz w:val="18"/>
                <w:szCs w:val="18"/>
                <w:lang w:val="en-US" w:eastAsia="zh-CN"/>
              </w:rPr>
              <w:t>58.78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b w:val="0"/>
                <w:kern w:val="0"/>
                <w:sz w:val="18"/>
                <w:szCs w:val="18"/>
                <w:lang w:val="en-US" w:eastAsia="zh-CN"/>
              </w:rPr>
              <w:t>58.78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both"/>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2070205</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eastAsia="zh-CN"/>
              </w:rPr>
              <w:t>博物馆</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b w:val="0"/>
                <w:kern w:val="0"/>
                <w:sz w:val="18"/>
                <w:szCs w:val="18"/>
                <w:lang w:val="en-US" w:eastAsia="zh-CN"/>
              </w:rPr>
              <w:t>113.84</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b w:val="0"/>
                <w:kern w:val="0"/>
                <w:sz w:val="18"/>
                <w:szCs w:val="18"/>
                <w:lang w:val="en-US" w:eastAsia="zh-CN"/>
              </w:rPr>
              <w:t>113.84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both"/>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2070308</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eastAsia="zh-CN"/>
              </w:rPr>
              <w:t>群众体育</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b w:val="0"/>
                <w:kern w:val="0"/>
                <w:sz w:val="18"/>
                <w:szCs w:val="18"/>
                <w:lang w:val="en-US" w:eastAsia="zh-CN"/>
              </w:rPr>
              <w:t>48.04</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b w:val="0"/>
                <w:kern w:val="0"/>
                <w:sz w:val="18"/>
                <w:szCs w:val="18"/>
                <w:lang w:val="en-US" w:eastAsia="zh-CN"/>
              </w:rPr>
              <w:t>48.04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both"/>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六、政府性基金预算拨款支出预算表</w:t>
      </w:r>
    </w:p>
    <w:tbl>
      <w:tblPr>
        <w:tblStyle w:val="7"/>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widowControl/>
        <w:spacing w:line="300" w:lineRule="auto"/>
        <w:jc w:val="left"/>
        <w:rPr>
          <w:rFonts w:ascii="楷体" w:hAnsi="楷体" w:eastAsia="楷体" w:cs="Times New Roman"/>
          <w:kern w:val="0"/>
          <w:szCs w:val="21"/>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七、国有资本经营预算拨款支出预算表</w:t>
      </w:r>
    </w:p>
    <w:tbl>
      <w:tblPr>
        <w:tblStyle w:val="7"/>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widowControl/>
        <w:spacing w:line="300" w:lineRule="auto"/>
        <w:jc w:val="lef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八、一般公共预算支出经济分类情况表</w:t>
      </w:r>
    </w:p>
    <w:tbl>
      <w:tblPr>
        <w:tblStyle w:val="7"/>
        <w:tblW w:w="8237" w:type="dxa"/>
        <w:tblInd w:w="93" w:type="dxa"/>
        <w:tblLayout w:type="autofit"/>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989.48</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769.92</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121.79</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97.77</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default" w:ascii="宋体" w:hAnsi="宋体" w:eastAsia="宋体" w:cs="宋体"/>
                <w:kern w:val="0"/>
                <w:sz w:val="24"/>
                <w:szCs w:val="24"/>
                <w:lang w:val="en-US" w:eastAsia="zh-CN"/>
              </w:rPr>
            </w:pPr>
          </w:p>
        </w:tc>
      </w:tr>
    </w:tbl>
    <w:p>
      <w:pPr>
        <w:widowControl/>
        <w:spacing w:line="300" w:lineRule="auto"/>
        <w:jc w:val="left"/>
        <w:rPr>
          <w:rFonts w:ascii="楷体" w:hAnsi="楷体" w:eastAsia="楷体" w:cs="Times New Roman"/>
          <w:kern w:val="0"/>
          <w:szCs w:val="21"/>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九、一般公共预算基本支出经济分类情况表</w:t>
      </w:r>
    </w:p>
    <w:tbl>
      <w:tblPr>
        <w:tblStyle w:val="7"/>
        <w:tblW w:w="8567" w:type="dxa"/>
        <w:tblInd w:w="93" w:type="dxa"/>
        <w:tblLayout w:type="autofit"/>
        <w:tblCellMar>
          <w:top w:w="0" w:type="dxa"/>
          <w:left w:w="108" w:type="dxa"/>
          <w:bottom w:w="0" w:type="dxa"/>
          <w:right w:w="108" w:type="dxa"/>
        </w:tblCellMar>
      </w:tblPr>
      <w:tblGrid>
        <w:gridCol w:w="1149"/>
        <w:gridCol w:w="3260"/>
        <w:gridCol w:w="1418"/>
        <w:gridCol w:w="1418"/>
        <w:gridCol w:w="1322"/>
      </w:tblGrid>
      <w:tr>
        <w:tblPrEx>
          <w:tblCellMar>
            <w:top w:w="0" w:type="dxa"/>
            <w:left w:w="108" w:type="dxa"/>
            <w:bottom w:w="0" w:type="dxa"/>
            <w:right w:w="108" w:type="dxa"/>
          </w:tblCellMar>
        </w:tblPrEx>
        <w:trPr>
          <w:trHeight w:val="675" w:hRule="atLeast"/>
        </w:trPr>
        <w:tc>
          <w:tcPr>
            <w:tcW w:w="8567" w:type="dxa"/>
            <w:gridSpan w:val="5"/>
            <w:tcBorders>
              <w:top w:val="nil"/>
              <w:left w:val="nil"/>
              <w:bottom w:val="nil"/>
            </w:tcBorders>
            <w:shd w:val="clear" w:color="auto" w:fill="auto"/>
            <w:noWrap/>
            <w:vAlign w:val="center"/>
          </w:tcPr>
          <w:p>
            <w:pPr>
              <w:widowControl/>
              <w:spacing w:line="240" w:lineRule="auto"/>
              <w:jc w:val="center"/>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lang w:val="en-US" w:eastAsia="zh-CN"/>
              </w:rPr>
              <w:t>2024</w:t>
            </w:r>
            <w:r>
              <w:rPr>
                <w:rFonts w:hint="eastAsia" w:ascii="方正小标宋简体" w:hAnsi="宋体" w:eastAsia="方正小标宋简体" w:cs="宋体"/>
                <w:color w:val="000000"/>
                <w:kern w:val="0"/>
                <w:sz w:val="32"/>
                <w:szCs w:val="32"/>
              </w:rPr>
              <w:t>年度一般公共预算基本支出经济分类情况表</w:t>
            </w:r>
          </w:p>
        </w:tc>
      </w:tr>
      <w:tr>
        <w:tblPrEx>
          <w:tblCellMar>
            <w:top w:w="0" w:type="dxa"/>
            <w:left w:w="108" w:type="dxa"/>
            <w:bottom w:w="0" w:type="dxa"/>
            <w:right w:w="108" w:type="dxa"/>
          </w:tblCellMar>
        </w:tblPrEx>
        <w:trPr>
          <w:trHeight w:val="420"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Arial" w:hAnsi="Arial" w:eastAsia="宋体" w:cs="Arial"/>
                <w:color w:val="000000"/>
                <w:kern w:val="0"/>
                <w:sz w:val="20"/>
                <w:szCs w:val="20"/>
              </w:rPr>
            </w:pPr>
          </w:p>
        </w:tc>
        <w:tc>
          <w:tcPr>
            <w:tcW w:w="4678" w:type="dxa"/>
            <w:gridSpan w:val="2"/>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p>
        </w:tc>
        <w:tc>
          <w:tcPr>
            <w:tcW w:w="1418"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322" w:type="dxa"/>
            <w:tcBorders>
              <w:top w:val="nil"/>
              <w:left w:val="nil"/>
              <w:bottom w:val="nil"/>
              <w:right w:val="nil"/>
            </w:tcBorders>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67" w:hRule="atLeast"/>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41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人员经费</w:t>
            </w:r>
          </w:p>
        </w:tc>
        <w:tc>
          <w:tcPr>
            <w:tcW w:w="132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公用经费</w:t>
            </w:r>
          </w:p>
        </w:tc>
      </w:tr>
      <w:tr>
        <w:tblPrEx>
          <w:tblCellMar>
            <w:top w:w="0" w:type="dxa"/>
            <w:left w:w="108" w:type="dxa"/>
            <w:bottom w:w="0" w:type="dxa"/>
            <w:right w:w="108" w:type="dxa"/>
          </w:tblCellMar>
        </w:tblPrEx>
        <w:trPr>
          <w:trHeight w:val="419" w:hRule="atLeast"/>
        </w:trPr>
        <w:tc>
          <w:tcPr>
            <w:tcW w:w="44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989.48</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769.92</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227.87</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165.37</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164.9</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30106</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74.48</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18.25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26.69</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1.83</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55.86</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13.67</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121.79</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30204</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30205</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30206</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30215</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30216</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3.2</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30225</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30226</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26.26</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30240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6.83</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97.77</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30305</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82</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30306</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10.77</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30905</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30906</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31005</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31006</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31012</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31205</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31304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 xml:space="preserve">    对机关事业单位职业年金的补助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val="0"/>
                <w:bCs/>
                <w:kern w:val="0"/>
                <w:sz w:val="18"/>
                <w:szCs w:val="18"/>
              </w:rPr>
            </w:pP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Cs/>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Cs/>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b/>
                <w:bCs/>
                <w:kern w:val="0"/>
                <w:sz w:val="18"/>
                <w:szCs w:val="18"/>
                <w:lang w:val="en-US" w:eastAsia="zh-CN"/>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39910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kern w:val="0"/>
                <w:sz w:val="18"/>
                <w:szCs w:val="18"/>
                <w:lang w:val="en-US" w:eastAsia="zh-CN"/>
              </w:rPr>
            </w:pPr>
          </w:p>
        </w:tc>
      </w:tr>
    </w:tbl>
    <w:p>
      <w:pPr>
        <w:widowControl/>
        <w:spacing w:line="300" w:lineRule="auto"/>
        <w:jc w:val="left"/>
        <w:rPr>
          <w:rFonts w:ascii="楷体" w:hAnsi="楷体" w:eastAsia="楷体" w:cs="Times New Roman"/>
          <w:kern w:val="0"/>
          <w:szCs w:val="21"/>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十、一般公共预算“三公”经费支出预算表</w:t>
      </w:r>
    </w:p>
    <w:tbl>
      <w:tblPr>
        <w:tblStyle w:val="7"/>
        <w:tblW w:w="7848" w:type="dxa"/>
        <w:tblInd w:w="93" w:type="dxa"/>
        <w:tblLayout w:type="autofit"/>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noWrap/>
            <w:vAlign w:val="center"/>
          </w:tcPr>
          <w:p>
            <w:pPr>
              <w:widowControl/>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lang w:val="en-US" w:eastAsia="zh-CN"/>
              </w:rPr>
              <w:t>2024</w:t>
            </w:r>
            <w:r>
              <w:rPr>
                <w:rFonts w:hint="eastAsia" w:ascii="方正小标宋简体" w:hAnsi="黑体" w:eastAsia="方正小标宋简体" w:cs="宋体"/>
                <w:kern w:val="0"/>
                <w:sz w:val="32"/>
                <w:szCs w:val="32"/>
              </w:rPr>
              <w:t>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noWrap/>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3.7</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3.2</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lang w:val="en-US" w:eastAsia="zh-CN"/>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0.5</w:t>
            </w:r>
          </w:p>
        </w:tc>
      </w:tr>
    </w:tbl>
    <w:p>
      <w:pPr>
        <w:tabs>
          <w:tab w:val="left" w:pos="7513"/>
        </w:tabs>
        <w:adjustRightInd w:val="0"/>
        <w:snapToGrid w:val="0"/>
        <w:spacing w:line="300" w:lineRule="auto"/>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十一、部门专项资金管理清单目录</w:t>
      </w:r>
    </w:p>
    <w:tbl>
      <w:tblPr>
        <w:tblStyle w:val="7"/>
        <w:tblW w:w="13998" w:type="dxa"/>
        <w:tblInd w:w="93" w:type="dxa"/>
        <w:tblLayout w:type="autofit"/>
        <w:tblCellMar>
          <w:top w:w="0" w:type="dxa"/>
          <w:left w:w="108" w:type="dxa"/>
          <w:bottom w:w="0" w:type="dxa"/>
          <w:right w:w="108" w:type="dxa"/>
        </w:tblCellMar>
      </w:tblPr>
      <w:tblGrid>
        <w:gridCol w:w="1149"/>
        <w:gridCol w:w="1354"/>
        <w:gridCol w:w="1056"/>
        <w:gridCol w:w="1134"/>
        <w:gridCol w:w="1134"/>
        <w:gridCol w:w="1134"/>
        <w:gridCol w:w="1134"/>
        <w:gridCol w:w="1040"/>
        <w:gridCol w:w="1200"/>
        <w:gridCol w:w="1200"/>
        <w:gridCol w:w="1188"/>
        <w:gridCol w:w="1275"/>
      </w:tblGrid>
      <w:tr>
        <w:tblPrEx>
          <w:tblCellMar>
            <w:top w:w="0" w:type="dxa"/>
            <w:left w:w="108" w:type="dxa"/>
            <w:bottom w:w="0" w:type="dxa"/>
            <w:right w:w="108" w:type="dxa"/>
          </w:tblCellMar>
        </w:tblPrEx>
        <w:trPr>
          <w:trHeight w:val="525" w:hRule="atLeast"/>
        </w:trPr>
        <w:tc>
          <w:tcPr>
            <w:tcW w:w="13998" w:type="dxa"/>
            <w:gridSpan w:val="12"/>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年度部门专项资金管理清单目录</w:t>
            </w:r>
          </w:p>
        </w:tc>
      </w:tr>
      <w:tr>
        <w:tblPrEx>
          <w:tblCellMar>
            <w:top w:w="0" w:type="dxa"/>
            <w:left w:w="108" w:type="dxa"/>
            <w:bottom w:w="0" w:type="dxa"/>
            <w:right w:w="108" w:type="dxa"/>
          </w:tblCellMar>
        </w:tblPrEx>
        <w:trPr>
          <w:trHeight w:val="465" w:hRule="atLeast"/>
        </w:trPr>
        <w:tc>
          <w:tcPr>
            <w:tcW w:w="1149"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35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56"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4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88"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275"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71" w:hRule="atLeast"/>
        </w:trPr>
        <w:tc>
          <w:tcPr>
            <w:tcW w:w="11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主管部门名称</w:t>
            </w:r>
          </w:p>
        </w:tc>
        <w:tc>
          <w:tcPr>
            <w:tcW w:w="13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10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立项依据</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实施规划</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总体绩效目标</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支出级次</w:t>
            </w:r>
          </w:p>
        </w:tc>
        <w:tc>
          <w:tcPr>
            <w:tcW w:w="462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735" w:hRule="atLeast"/>
        </w:trPr>
        <w:tc>
          <w:tcPr>
            <w:tcW w:w="114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3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5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5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5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5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5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tabs>
          <w:tab w:val="left" w:pos="480"/>
        </w:tabs>
        <w:spacing w:line="240" w:lineRule="auto"/>
        <w:rPr>
          <w:rFonts w:ascii="楷体" w:hAnsi="楷体" w:eastAsia="楷体"/>
          <w:sz w:val="36"/>
          <w:szCs w:val="36"/>
          <w:lang w:eastAsia="zh-CN"/>
        </w:rPr>
        <w:sectPr>
          <w:pgSz w:w="16838" w:h="11906" w:orient="landscape"/>
          <w:pgMar w:top="1800" w:right="1440" w:bottom="1800" w:left="1440" w:header="851" w:footer="992" w:gutter="0"/>
          <w:cols w:space="425" w:num="1"/>
          <w:docGrid w:type="lines" w:linePitch="312" w:charSpace="0"/>
        </w:sectPr>
      </w:pPr>
      <w:r>
        <w:rPr>
          <w:rFonts w:hint="eastAsia" w:ascii="楷体" w:hAnsi="楷体" w:eastAsia="楷体"/>
        </w:rPr>
        <w:t>本部门</w:t>
      </w:r>
      <w:r>
        <w:rPr>
          <w:rFonts w:hint="eastAsia" w:ascii="楷体" w:hAnsi="楷体" w:eastAsia="楷体"/>
          <w:lang w:val="en-US" w:eastAsia="zh-CN"/>
        </w:rPr>
        <w:t>2023</w:t>
      </w:r>
      <w:r>
        <w:rPr>
          <w:rFonts w:hint="eastAsia" w:ascii="楷体" w:hAnsi="楷体" w:eastAsia="楷体"/>
        </w:rPr>
        <w:t>年度没有由本部门管理的专项资金</w:t>
      </w: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56"/>
          <w:szCs w:val="36"/>
          <w:lang w:eastAsia="zh-CN"/>
        </w:rPr>
      </w:pPr>
      <w:r>
        <w:rPr>
          <w:rFonts w:hint="eastAsia" w:ascii="黑体" w:hAnsi="黑体" w:eastAsia="黑体"/>
          <w:sz w:val="56"/>
          <w:szCs w:val="36"/>
          <w:lang w:eastAsia="zh-CN"/>
        </w:rPr>
        <w:t>第三部分</w:t>
      </w:r>
    </w:p>
    <w:p>
      <w:pPr>
        <w:pStyle w:val="3"/>
        <w:jc w:val="center"/>
        <w:rPr>
          <w:rFonts w:ascii="黑体" w:hAnsi="黑体" w:eastAsia="黑体"/>
          <w:sz w:val="56"/>
          <w:szCs w:val="36"/>
          <w:lang w:eastAsia="zh-CN"/>
        </w:rPr>
      </w:pPr>
      <w:r>
        <w:rPr>
          <w:rFonts w:hint="eastAsia" w:ascii="黑体" w:hAnsi="黑体" w:eastAsia="黑体"/>
          <w:sz w:val="56"/>
          <w:szCs w:val="36"/>
          <w:lang w:val="en-US" w:eastAsia="zh-CN"/>
        </w:rPr>
        <w:t>2024</w:t>
      </w:r>
      <w:r>
        <w:rPr>
          <w:rFonts w:hint="eastAsia" w:ascii="黑体" w:hAnsi="黑体" w:eastAsia="黑体"/>
          <w:sz w:val="5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一、预算收支总体情况</w:t>
      </w:r>
    </w:p>
    <w:p>
      <w:pPr>
        <w:tabs>
          <w:tab w:val="left" w:pos="7513"/>
        </w:tabs>
        <w:adjustRightInd w:val="0"/>
        <w:snapToGrid w:val="0"/>
        <w:spacing w:line="600" w:lineRule="exact"/>
        <w:ind w:firstLine="640" w:firstLineChars="200"/>
        <w:rPr>
          <w:rFonts w:hint="eastAsia" w:ascii="仿宋" w:hAnsi="仿宋" w:eastAsia="仿宋"/>
          <w:sz w:val="32"/>
          <w:szCs w:val="32"/>
        </w:rPr>
      </w:pP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按照综合预算的原则，文体和旅游局部门所有收入和支出均纳入部门预算管理。202</w:t>
      </w:r>
      <w:r>
        <w:rPr>
          <w:rFonts w:hint="eastAsia" w:ascii="仿宋" w:hAnsi="仿宋" w:eastAsia="仿宋"/>
          <w:sz w:val="32"/>
          <w:szCs w:val="32"/>
          <w:lang w:val="en-US" w:eastAsia="zh-CN"/>
        </w:rPr>
        <w:t>4</w:t>
      </w:r>
      <w:r>
        <w:rPr>
          <w:rFonts w:hint="eastAsia" w:ascii="仿宋" w:hAnsi="仿宋" w:eastAsia="仿宋"/>
          <w:sz w:val="32"/>
          <w:szCs w:val="32"/>
        </w:rPr>
        <w:t>年,文体和旅游局部门收入预算为</w:t>
      </w:r>
      <w:r>
        <w:rPr>
          <w:rFonts w:hint="eastAsia" w:ascii="仿宋" w:hAnsi="仿宋" w:eastAsia="仿宋"/>
          <w:sz w:val="32"/>
          <w:szCs w:val="32"/>
          <w:lang w:val="en-US" w:eastAsia="zh-CN"/>
        </w:rPr>
        <w:t>989.48</w:t>
      </w:r>
      <w:r>
        <w:rPr>
          <w:rFonts w:hint="eastAsia" w:ascii="仿宋" w:hAnsi="仿宋" w:eastAsia="仿宋"/>
          <w:sz w:val="32"/>
          <w:szCs w:val="32"/>
        </w:rPr>
        <w:t>万元，比上年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62.66</w:t>
      </w:r>
      <w:r>
        <w:rPr>
          <w:rFonts w:hint="eastAsia" w:ascii="仿宋" w:hAnsi="仿宋" w:eastAsia="仿宋"/>
          <w:sz w:val="32"/>
          <w:szCs w:val="32"/>
        </w:rPr>
        <w:t>万元，主要原因是专项预算</w:t>
      </w:r>
      <w:r>
        <w:rPr>
          <w:rFonts w:hint="eastAsia" w:ascii="仿宋" w:hAnsi="仿宋" w:eastAsia="仿宋"/>
          <w:sz w:val="32"/>
          <w:szCs w:val="32"/>
          <w:lang w:eastAsia="zh-CN"/>
        </w:rPr>
        <w:t>减少和人员减少</w:t>
      </w:r>
      <w:r>
        <w:rPr>
          <w:rFonts w:hint="eastAsia" w:ascii="仿宋" w:hAnsi="仿宋" w:eastAsia="仿宋" w:cs="仿宋_GB2312"/>
          <w:sz w:val="32"/>
          <w:szCs w:val="32"/>
        </w:rPr>
        <w:t>。</w:t>
      </w:r>
      <w:r>
        <w:rPr>
          <w:rFonts w:hint="eastAsia" w:ascii="仿宋" w:hAnsi="仿宋" w:eastAsia="仿宋"/>
          <w:sz w:val="32"/>
          <w:szCs w:val="32"/>
        </w:rPr>
        <w:t>其中：一般公共预算拨款</w:t>
      </w:r>
      <w:r>
        <w:rPr>
          <w:rFonts w:hint="eastAsia" w:ascii="仿宋" w:hAnsi="仿宋" w:eastAsia="仿宋"/>
          <w:sz w:val="32"/>
          <w:szCs w:val="32"/>
          <w:lang w:val="en-US" w:eastAsia="zh-CN"/>
        </w:rPr>
        <w:t>989.48</w:t>
      </w:r>
      <w:r>
        <w:rPr>
          <w:rFonts w:hint="eastAsia" w:ascii="仿宋" w:hAnsi="仿宋" w:eastAsia="仿宋"/>
          <w:sz w:val="32"/>
          <w:szCs w:val="32"/>
        </w:rPr>
        <w:t>万元，基金预算财政拨款</w:t>
      </w:r>
      <w:r>
        <w:rPr>
          <w:rFonts w:hint="eastAsia" w:ascii="仿宋" w:hAnsi="仿宋" w:eastAsia="仿宋" w:cs="仿宋_GB2312"/>
          <w:sz w:val="32"/>
          <w:szCs w:val="32"/>
        </w:rPr>
        <w:t>0</w:t>
      </w:r>
      <w:r>
        <w:rPr>
          <w:rFonts w:hint="eastAsia" w:ascii="仿宋" w:hAnsi="仿宋" w:eastAsia="仿宋"/>
          <w:sz w:val="32"/>
          <w:szCs w:val="32"/>
        </w:rPr>
        <w:t>万元,财政专户拨款</w:t>
      </w:r>
      <w:r>
        <w:rPr>
          <w:rFonts w:hint="eastAsia" w:ascii="仿宋" w:hAnsi="仿宋" w:eastAsia="仿宋" w:cs="仿宋_GB2312"/>
          <w:sz w:val="32"/>
          <w:szCs w:val="32"/>
        </w:rPr>
        <w:t>0</w:t>
      </w:r>
      <w:r>
        <w:rPr>
          <w:rFonts w:hint="eastAsia" w:ascii="仿宋" w:hAnsi="仿宋" w:eastAsia="仿宋"/>
          <w:sz w:val="32"/>
          <w:szCs w:val="32"/>
        </w:rPr>
        <w:t>万元,其他收入</w:t>
      </w:r>
      <w:r>
        <w:rPr>
          <w:rFonts w:hint="eastAsia" w:ascii="仿宋" w:hAnsi="仿宋" w:eastAsia="仿宋" w:cs="仿宋_GB2312"/>
          <w:sz w:val="32"/>
          <w:szCs w:val="32"/>
        </w:rPr>
        <w:t>0</w:t>
      </w:r>
      <w:r>
        <w:rPr>
          <w:rFonts w:hint="eastAsia" w:ascii="仿宋" w:hAnsi="仿宋" w:eastAsia="仿宋"/>
          <w:sz w:val="32"/>
          <w:szCs w:val="32"/>
        </w:rPr>
        <w:t>万元,单位结余结转资金</w:t>
      </w:r>
      <w:r>
        <w:rPr>
          <w:rFonts w:hint="eastAsia" w:ascii="仿宋" w:hAnsi="仿宋" w:eastAsia="仿宋" w:cs="仿宋_GB2312"/>
          <w:sz w:val="32"/>
          <w:szCs w:val="32"/>
        </w:rPr>
        <w:t>0</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相应安排支出预算</w:t>
      </w:r>
      <w:r>
        <w:rPr>
          <w:rFonts w:hint="eastAsia" w:ascii="仿宋" w:hAnsi="仿宋" w:eastAsia="仿宋"/>
          <w:sz w:val="32"/>
          <w:szCs w:val="32"/>
          <w:lang w:val="en-US" w:eastAsia="zh-CN"/>
        </w:rPr>
        <w:t>989.48</w:t>
      </w:r>
      <w:r>
        <w:rPr>
          <w:rFonts w:hint="eastAsia" w:ascii="仿宋" w:hAnsi="仿宋" w:eastAsia="仿宋"/>
          <w:sz w:val="32"/>
          <w:szCs w:val="32"/>
        </w:rPr>
        <w:t>万元，比上年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62.66</w:t>
      </w:r>
      <w:r>
        <w:rPr>
          <w:rFonts w:hint="eastAsia" w:ascii="仿宋" w:hAnsi="仿宋" w:eastAsia="仿宋"/>
          <w:sz w:val="32"/>
          <w:szCs w:val="32"/>
        </w:rPr>
        <w:t>万元，其中：人员支出</w:t>
      </w:r>
      <w:r>
        <w:rPr>
          <w:rFonts w:hint="eastAsia" w:ascii="仿宋" w:hAnsi="仿宋" w:eastAsia="仿宋"/>
          <w:sz w:val="32"/>
          <w:szCs w:val="32"/>
          <w:lang w:val="en-US" w:eastAsia="zh-CN"/>
        </w:rPr>
        <w:t>769.92</w:t>
      </w:r>
      <w:r>
        <w:rPr>
          <w:rFonts w:hint="eastAsia" w:ascii="仿宋" w:hAnsi="仿宋" w:eastAsia="仿宋"/>
          <w:sz w:val="32"/>
          <w:szCs w:val="32"/>
        </w:rPr>
        <w:t>万元，对个人和家庭补助支出</w:t>
      </w:r>
      <w:r>
        <w:rPr>
          <w:rFonts w:hint="eastAsia" w:ascii="仿宋" w:hAnsi="仿宋" w:eastAsia="仿宋"/>
          <w:sz w:val="32"/>
          <w:szCs w:val="32"/>
          <w:lang w:val="en-US" w:eastAsia="zh-CN"/>
        </w:rPr>
        <w:t>97.77</w:t>
      </w:r>
      <w:r>
        <w:rPr>
          <w:rFonts w:hint="eastAsia" w:ascii="仿宋" w:hAnsi="仿宋" w:eastAsia="仿宋"/>
          <w:sz w:val="32"/>
          <w:szCs w:val="32"/>
        </w:rPr>
        <w:t>万元，公用支出</w:t>
      </w:r>
      <w:r>
        <w:rPr>
          <w:rFonts w:hint="eastAsia" w:ascii="仿宋" w:hAnsi="仿宋" w:eastAsia="仿宋"/>
          <w:sz w:val="32"/>
          <w:szCs w:val="32"/>
          <w:lang w:val="en-US" w:eastAsia="zh-CN"/>
        </w:rPr>
        <w:t>121.79</w:t>
      </w:r>
      <w:r>
        <w:rPr>
          <w:rFonts w:hint="eastAsia" w:ascii="仿宋" w:hAnsi="仿宋" w:eastAsia="仿宋"/>
          <w:sz w:val="32"/>
          <w:szCs w:val="32"/>
        </w:rPr>
        <w:t>万元。</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二、一般公共预算拨款支出情况</w:t>
      </w:r>
    </w:p>
    <w:p>
      <w:pPr>
        <w:tabs>
          <w:tab w:val="left" w:pos="7513"/>
        </w:tabs>
        <w:adjustRightInd w:val="0"/>
        <w:snapToGrid w:val="0"/>
        <w:spacing w:line="600" w:lineRule="exact"/>
        <w:ind w:firstLine="480" w:firstLineChars="150"/>
        <w:rPr>
          <w:rFonts w:ascii="仿宋" w:hAnsi="仿宋" w:eastAsia="仿宋"/>
          <w:sz w:val="32"/>
          <w:szCs w:val="32"/>
        </w:rPr>
      </w:pPr>
      <w:r>
        <w:rPr>
          <w:rFonts w:hint="eastAsia" w:ascii="仿宋" w:hAnsi="仿宋" w:eastAsia="仿宋" w:cs="宋体"/>
          <w:bCs/>
          <w:sz w:val="32"/>
          <w:szCs w:val="32"/>
        </w:rPr>
        <w:t>202</w:t>
      </w:r>
      <w:r>
        <w:rPr>
          <w:rFonts w:hint="eastAsia" w:ascii="仿宋" w:hAnsi="仿宋" w:eastAsia="仿宋" w:cs="宋体"/>
          <w:bCs/>
          <w:sz w:val="32"/>
          <w:szCs w:val="32"/>
          <w:lang w:val="en-US" w:eastAsia="zh-CN"/>
        </w:rPr>
        <w:t>4</w:t>
      </w:r>
      <w:r>
        <w:rPr>
          <w:rFonts w:hint="eastAsia" w:ascii="仿宋" w:hAnsi="仿宋" w:eastAsia="仿宋" w:cs="仿宋_GB2312"/>
          <w:sz w:val="32"/>
          <w:szCs w:val="32"/>
        </w:rPr>
        <w:t>年度一般公共预算拨款支出</w:t>
      </w:r>
      <w:r>
        <w:rPr>
          <w:rFonts w:hint="eastAsia" w:ascii="仿宋" w:hAnsi="仿宋" w:eastAsia="仿宋"/>
          <w:sz w:val="32"/>
          <w:szCs w:val="32"/>
          <w:lang w:val="en-US" w:eastAsia="zh-CN"/>
        </w:rPr>
        <w:t>989.48</w:t>
      </w:r>
      <w:r>
        <w:rPr>
          <w:rFonts w:hint="eastAsia" w:ascii="仿宋" w:hAnsi="仿宋" w:eastAsia="仿宋" w:cs="仿宋_GB2312"/>
          <w:sz w:val="32"/>
          <w:szCs w:val="32"/>
        </w:rPr>
        <w:t>万元</w:t>
      </w:r>
      <w:r>
        <w:rPr>
          <w:rFonts w:hint="eastAsia" w:ascii="仿宋" w:hAnsi="仿宋" w:eastAsia="仿宋"/>
          <w:sz w:val="32"/>
          <w:szCs w:val="32"/>
        </w:rPr>
        <w:t>，比上年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62.66</w:t>
      </w:r>
      <w:r>
        <w:rPr>
          <w:rFonts w:hint="eastAsia" w:ascii="仿宋" w:hAnsi="仿宋" w:eastAsia="仿宋"/>
          <w:sz w:val="32"/>
          <w:szCs w:val="32"/>
        </w:rPr>
        <w:t>万元，主要专项预算</w:t>
      </w:r>
      <w:r>
        <w:rPr>
          <w:rFonts w:hint="eastAsia" w:ascii="仿宋" w:hAnsi="仿宋" w:eastAsia="仿宋"/>
          <w:sz w:val="32"/>
          <w:szCs w:val="32"/>
          <w:lang w:eastAsia="zh-CN"/>
        </w:rPr>
        <w:t>减少和人员减少</w:t>
      </w:r>
      <w:r>
        <w:rPr>
          <w:rFonts w:hint="eastAsia" w:ascii="仿宋" w:hAnsi="仿宋" w:eastAsia="仿宋" w:cs="仿宋_GB2312"/>
          <w:sz w:val="32"/>
          <w:szCs w:val="32"/>
        </w:rPr>
        <w:t>，主要支出项目(按项级科目分类统计)包括：</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（一）</w:t>
      </w:r>
      <w:r>
        <w:rPr>
          <w:rFonts w:hint="eastAsia" w:ascii="仿宋" w:hAnsi="仿宋" w:eastAsia="仿宋" w:cs="仿宋_GB2312"/>
          <w:sz w:val="32"/>
          <w:szCs w:val="32"/>
          <w:lang w:val="en-US" w:eastAsia="zh-CN"/>
        </w:rPr>
        <w:t>2070101</w:t>
      </w:r>
      <w:r>
        <w:rPr>
          <w:rFonts w:hint="eastAsia" w:ascii="仿宋" w:hAnsi="仿宋" w:eastAsia="仿宋" w:cs="仿宋_GB2312"/>
          <w:sz w:val="32"/>
          <w:szCs w:val="32"/>
        </w:rPr>
        <w:t>行政运行（项级科目）</w:t>
      </w:r>
      <w:r>
        <w:rPr>
          <w:rFonts w:hint="eastAsia" w:ascii="仿宋" w:hAnsi="仿宋" w:eastAsia="仿宋" w:cs="仿宋_GB2312"/>
          <w:sz w:val="32"/>
          <w:szCs w:val="32"/>
          <w:lang w:val="en-US" w:eastAsia="zh-CN"/>
        </w:rPr>
        <w:t>689.25</w:t>
      </w:r>
      <w:r>
        <w:rPr>
          <w:rFonts w:hint="eastAsia" w:ascii="仿宋" w:hAnsi="仿宋" w:eastAsia="仿宋" w:cs="仿宋_GB2312"/>
          <w:sz w:val="32"/>
          <w:szCs w:val="32"/>
        </w:rPr>
        <w:t>万元。主要用于行政、参公人员支出。</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（二）</w:t>
      </w:r>
      <w:r>
        <w:rPr>
          <w:rFonts w:hint="eastAsia" w:ascii="仿宋" w:hAnsi="仿宋" w:eastAsia="仿宋" w:cs="仿宋_GB2312"/>
          <w:sz w:val="32"/>
          <w:szCs w:val="32"/>
          <w:lang w:val="en-US" w:eastAsia="zh-CN"/>
        </w:rPr>
        <w:t>2070109</w:t>
      </w:r>
      <w:r>
        <w:rPr>
          <w:rFonts w:hint="eastAsia" w:ascii="仿宋" w:hAnsi="仿宋" w:eastAsia="仿宋" w:cs="仿宋_GB2312"/>
          <w:sz w:val="32"/>
          <w:szCs w:val="32"/>
          <w:lang w:eastAsia="zh-CN"/>
        </w:rPr>
        <w:t>群众</w:t>
      </w:r>
      <w:r>
        <w:rPr>
          <w:rFonts w:hint="eastAsia" w:ascii="仿宋" w:hAnsi="仿宋" w:eastAsia="仿宋" w:cs="仿宋_GB2312"/>
          <w:sz w:val="32"/>
          <w:szCs w:val="32"/>
        </w:rPr>
        <w:t>文化（项级科目）</w:t>
      </w:r>
      <w:r>
        <w:rPr>
          <w:rFonts w:hint="eastAsia" w:ascii="仿宋" w:hAnsi="仿宋" w:eastAsia="仿宋" w:cs="仿宋_GB2312"/>
          <w:sz w:val="32"/>
          <w:szCs w:val="32"/>
          <w:lang w:val="en-US" w:eastAsia="zh-CN"/>
        </w:rPr>
        <w:t>79.57</w:t>
      </w:r>
      <w:r>
        <w:rPr>
          <w:rFonts w:hint="eastAsia" w:ascii="仿宋" w:hAnsi="仿宋" w:eastAsia="仿宋" w:cs="仿宋_GB2312"/>
          <w:sz w:val="32"/>
          <w:szCs w:val="32"/>
        </w:rPr>
        <w:t>万元。主要用于事业专业技术人员支出。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hint="eastAsia" w:ascii="仿宋" w:hAnsi="仿宋" w:eastAsia="仿宋" w:cs="仿宋_GB2312"/>
          <w:sz w:val="32"/>
          <w:szCs w:val="32"/>
          <w:lang w:val="en-US" w:eastAsia="zh-CN"/>
        </w:rPr>
        <w:t>2070104</w:t>
      </w:r>
      <w:r>
        <w:rPr>
          <w:rFonts w:hint="eastAsia" w:ascii="仿宋" w:hAnsi="仿宋" w:eastAsia="仿宋" w:cs="仿宋_GB2312"/>
          <w:sz w:val="32"/>
          <w:szCs w:val="32"/>
        </w:rPr>
        <w:t>图书馆（项级科目）</w:t>
      </w:r>
      <w:r>
        <w:rPr>
          <w:rFonts w:hint="eastAsia" w:ascii="仿宋" w:hAnsi="仿宋" w:eastAsia="仿宋" w:cs="仿宋_GB2312"/>
          <w:sz w:val="32"/>
          <w:szCs w:val="32"/>
          <w:lang w:val="en-US" w:eastAsia="zh-CN"/>
        </w:rPr>
        <w:t>58.78</w:t>
      </w:r>
      <w:r>
        <w:rPr>
          <w:rFonts w:hint="eastAsia" w:ascii="仿宋" w:hAnsi="仿宋" w:eastAsia="仿宋" w:cs="仿宋_GB2312"/>
          <w:sz w:val="32"/>
          <w:szCs w:val="32"/>
        </w:rPr>
        <w:t>万元。主要用于图书业务支出。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hint="eastAsia" w:ascii="仿宋" w:hAnsi="仿宋" w:eastAsia="仿宋" w:cs="仿宋_GB2312"/>
          <w:sz w:val="32"/>
          <w:szCs w:val="32"/>
          <w:lang w:val="en-US" w:eastAsia="zh-CN"/>
        </w:rPr>
        <w:t>2070205</w:t>
      </w:r>
      <w:r>
        <w:rPr>
          <w:rFonts w:hint="eastAsia" w:ascii="仿宋" w:hAnsi="仿宋" w:eastAsia="仿宋" w:cs="仿宋_GB2312"/>
          <w:sz w:val="32"/>
          <w:szCs w:val="32"/>
        </w:rPr>
        <w:t>博物馆（项级科目）</w:t>
      </w:r>
      <w:r>
        <w:rPr>
          <w:rFonts w:hint="eastAsia" w:ascii="仿宋" w:hAnsi="仿宋" w:eastAsia="仿宋" w:cs="仿宋_GB2312"/>
          <w:sz w:val="32"/>
          <w:szCs w:val="32"/>
          <w:lang w:val="en-US" w:eastAsia="zh-CN"/>
        </w:rPr>
        <w:t>113.84</w:t>
      </w:r>
      <w:r>
        <w:rPr>
          <w:rFonts w:hint="eastAsia" w:ascii="仿宋" w:hAnsi="仿宋" w:eastAsia="仿宋" w:cs="仿宋_GB2312"/>
          <w:sz w:val="32"/>
          <w:szCs w:val="32"/>
        </w:rPr>
        <w:t>万元。主要用于博物馆业务支出。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（五）</w:t>
      </w:r>
      <w:r>
        <w:rPr>
          <w:rFonts w:hint="eastAsia" w:ascii="仿宋" w:hAnsi="仿宋" w:eastAsia="仿宋" w:cs="仿宋_GB2312"/>
          <w:sz w:val="32"/>
          <w:szCs w:val="32"/>
          <w:lang w:val="en-US" w:eastAsia="zh-CN"/>
        </w:rPr>
        <w:t>2070308</w:t>
      </w:r>
      <w:r>
        <w:rPr>
          <w:rFonts w:hint="eastAsia" w:ascii="仿宋" w:hAnsi="仿宋" w:eastAsia="仿宋" w:cs="仿宋_GB2312"/>
          <w:sz w:val="32"/>
          <w:szCs w:val="32"/>
          <w:lang w:eastAsia="zh-CN"/>
        </w:rPr>
        <w:t>群众体育</w:t>
      </w:r>
      <w:r>
        <w:rPr>
          <w:rFonts w:hint="eastAsia" w:ascii="仿宋" w:hAnsi="仿宋" w:eastAsia="仿宋" w:cs="仿宋_GB2312"/>
          <w:sz w:val="32"/>
          <w:szCs w:val="32"/>
        </w:rPr>
        <w:t>（项级科目）</w:t>
      </w:r>
      <w:r>
        <w:rPr>
          <w:rFonts w:hint="eastAsia" w:ascii="仿宋" w:hAnsi="仿宋" w:eastAsia="仿宋" w:cs="仿宋_GB2312"/>
          <w:sz w:val="32"/>
          <w:szCs w:val="32"/>
          <w:lang w:val="en-US" w:eastAsia="zh-CN"/>
        </w:rPr>
        <w:t>48.04</w:t>
      </w:r>
      <w:r>
        <w:rPr>
          <w:rFonts w:hint="eastAsia" w:ascii="仿宋" w:hAnsi="仿宋" w:eastAsia="仿宋" w:cs="仿宋_GB2312"/>
          <w:sz w:val="32"/>
          <w:szCs w:val="32"/>
        </w:rPr>
        <w:t>万元。主要用于体育业务支出。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三、政府性基金预算拨款支出情况</w:t>
      </w:r>
    </w:p>
    <w:p>
      <w:pPr>
        <w:tabs>
          <w:tab w:val="left" w:pos="7513"/>
        </w:tabs>
        <w:adjustRightInd w:val="0"/>
        <w:snapToGrid w:val="0"/>
        <w:spacing w:line="600" w:lineRule="exact"/>
        <w:ind w:firstLine="640" w:firstLineChars="200"/>
        <w:rPr>
          <w:rFonts w:ascii="楷体" w:hAnsi="楷体" w:eastAsia="楷体"/>
          <w:sz w:val="32"/>
          <w:szCs w:val="32"/>
        </w:rPr>
      </w:pPr>
      <w:r>
        <w:rPr>
          <w:rFonts w:hint="eastAsia" w:ascii="楷体" w:hAnsi="楷体" w:eastAsia="楷体" w:cs="仿宋_GB2312"/>
          <w:sz w:val="32"/>
          <w:szCs w:val="32"/>
        </w:rPr>
        <w:t>本单位202</w:t>
      </w:r>
      <w:r>
        <w:rPr>
          <w:rFonts w:hint="eastAsia" w:ascii="楷体" w:hAnsi="楷体" w:eastAsia="楷体" w:cs="仿宋_GB2312"/>
          <w:sz w:val="32"/>
          <w:szCs w:val="32"/>
          <w:lang w:val="en-US" w:eastAsia="zh-CN"/>
        </w:rPr>
        <w:t>4</w:t>
      </w:r>
      <w:r>
        <w:rPr>
          <w:rFonts w:hint="eastAsia" w:ascii="楷体" w:hAnsi="楷体" w:eastAsia="楷体" w:cs="仿宋_GB2312"/>
          <w:sz w:val="32"/>
          <w:szCs w:val="32"/>
        </w:rPr>
        <w:t>年度没有使用政府性基金预算拨款安排的支出。</w:t>
      </w:r>
    </w:p>
    <w:p>
      <w:pPr>
        <w:tabs>
          <w:tab w:val="left" w:pos="7513"/>
        </w:tabs>
        <w:adjustRightInd w:val="0"/>
        <w:snapToGrid w:val="0"/>
        <w:spacing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四、国有资本经营预算拨款支出情况</w:t>
      </w:r>
    </w:p>
    <w:p>
      <w:pPr>
        <w:tabs>
          <w:tab w:val="left" w:pos="7513"/>
        </w:tabs>
        <w:adjustRightInd w:val="0"/>
        <w:snapToGrid w:val="0"/>
        <w:spacing w:line="600" w:lineRule="exact"/>
        <w:ind w:firstLine="640" w:firstLineChars="200"/>
        <w:rPr>
          <w:rFonts w:hint="eastAsia" w:ascii="楷体" w:hAnsi="楷体" w:eastAsia="楷体" w:cs="仿宋_GB2312"/>
          <w:sz w:val="32"/>
          <w:szCs w:val="32"/>
          <w:lang w:eastAsia="zh-CN"/>
        </w:rPr>
      </w:pPr>
      <w:r>
        <w:rPr>
          <w:rFonts w:hint="eastAsia" w:ascii="楷体" w:hAnsi="楷体" w:eastAsia="楷体" w:cs="仿宋_GB2312"/>
          <w:sz w:val="32"/>
          <w:szCs w:val="32"/>
        </w:rPr>
        <w:t>本部门</w:t>
      </w:r>
      <w:r>
        <w:rPr>
          <w:rFonts w:hint="eastAsia" w:ascii="楷体" w:hAnsi="楷体" w:eastAsia="楷体" w:cs="仿宋_GB2312"/>
          <w:sz w:val="32"/>
          <w:szCs w:val="32"/>
          <w:lang w:val="en-US" w:eastAsia="zh-CN"/>
        </w:rPr>
        <w:t>2024</w:t>
      </w:r>
      <w:r>
        <w:rPr>
          <w:rFonts w:hint="eastAsia" w:ascii="楷体" w:hAnsi="楷体" w:eastAsia="楷体" w:cs="仿宋_GB2312"/>
          <w:sz w:val="32"/>
          <w:szCs w:val="32"/>
        </w:rPr>
        <w:t>年度没有使用国有资本经营预算拨款安排的支出</w:t>
      </w:r>
      <w:r>
        <w:rPr>
          <w:rFonts w:hint="eastAsia" w:ascii="楷体" w:hAnsi="楷体" w:eastAsia="楷体" w:cs="仿宋_GB2312"/>
          <w:sz w:val="32"/>
          <w:szCs w:val="32"/>
          <w:lang w:eastAsia="zh-CN"/>
        </w:rPr>
        <w:t>。</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五、</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2024</w:t>
      </w:r>
      <w:r>
        <w:rPr>
          <w:rFonts w:hint="eastAsia" w:ascii="仿宋" w:hAnsi="仿宋" w:eastAsia="仿宋" w:cs="仿宋_GB2312"/>
          <w:sz w:val="32"/>
          <w:szCs w:val="32"/>
        </w:rPr>
        <w:t>年度一般公共预算拨款基本支出</w:t>
      </w:r>
      <w:r>
        <w:rPr>
          <w:rFonts w:hint="eastAsia" w:ascii="仿宋" w:hAnsi="仿宋" w:eastAsia="仿宋"/>
          <w:sz w:val="32"/>
          <w:szCs w:val="32"/>
          <w:lang w:val="en-US" w:eastAsia="zh-CN"/>
        </w:rPr>
        <w:t>989.48</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867.69</w:t>
      </w:r>
      <w:r>
        <w:rPr>
          <w:rFonts w:hint="eastAsia" w:ascii="仿宋" w:hAnsi="仿宋" w:eastAsia="仿宋"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121.79</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六、一般公共预算“三公”经费支出情况</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与</w:t>
      </w:r>
      <w:r>
        <w:rPr>
          <w:rFonts w:hint="eastAsia" w:ascii="仿宋" w:hAnsi="仿宋" w:eastAsia="仿宋" w:cs="仿宋_GB2312"/>
          <w:sz w:val="32"/>
          <w:szCs w:val="32"/>
        </w:rPr>
        <w:t>上年</w:t>
      </w:r>
      <w:r>
        <w:rPr>
          <w:rFonts w:hint="eastAsia" w:ascii="仿宋" w:hAnsi="仿宋" w:eastAsia="仿宋" w:cs="仿宋_GB2312"/>
          <w:sz w:val="32"/>
          <w:szCs w:val="32"/>
          <w:lang w:eastAsia="zh-CN"/>
        </w:rPr>
        <w:t>持平。</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宋体"/>
          <w:kern w:val="0"/>
          <w:sz w:val="32"/>
          <w:szCs w:val="32"/>
          <w:lang w:val="en-US" w:eastAsia="zh-CN"/>
        </w:rPr>
        <w:t>3.2</w:t>
      </w:r>
      <w:r>
        <w:rPr>
          <w:rFonts w:hint="eastAsia" w:ascii="仿宋" w:hAnsi="仿宋" w:eastAsia="仿宋" w:cs="宋体"/>
          <w:kern w:val="0"/>
          <w:sz w:val="32"/>
          <w:szCs w:val="32"/>
        </w:rPr>
        <w:t>万元，</w:t>
      </w:r>
      <w:r>
        <w:rPr>
          <w:rFonts w:hint="eastAsia" w:ascii="仿宋" w:hAnsi="仿宋" w:eastAsia="仿宋" w:cs="仿宋_GB2312"/>
          <w:sz w:val="32"/>
          <w:szCs w:val="32"/>
        </w:rPr>
        <w:t>比上年减少</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万元，</w:t>
      </w:r>
      <w:r>
        <w:rPr>
          <w:rFonts w:hint="eastAsia" w:ascii="仿宋" w:hAnsi="仿宋" w:eastAsia="仿宋" w:cs="仿宋_GB2312"/>
          <w:sz w:val="32"/>
          <w:szCs w:val="32"/>
        </w:rPr>
        <w:t>降低</w:t>
      </w:r>
      <w:r>
        <w:rPr>
          <w:rFonts w:hint="eastAsia" w:ascii="仿宋" w:hAnsi="仿宋" w:eastAsia="仿宋" w:cs="仿宋_GB2312"/>
          <w:sz w:val="32"/>
          <w:szCs w:val="32"/>
          <w:lang w:val="en-US" w:eastAsia="zh-CN"/>
        </w:rPr>
        <w:t>0</w:t>
      </w:r>
      <w:r>
        <w:rPr>
          <w:rFonts w:ascii="仿宋" w:hAnsi="仿宋" w:eastAsia="仿宋" w:cs="仿宋_GB2312"/>
          <w:sz w:val="32"/>
          <w:szCs w:val="32"/>
        </w:rPr>
        <w:t>%</w:t>
      </w:r>
      <w:r>
        <w:rPr>
          <w:rFonts w:hint="eastAsia" w:ascii="仿宋" w:hAnsi="仿宋" w:eastAsia="仿宋" w:cs="仿宋_GB2312"/>
          <w:sz w:val="32"/>
          <w:szCs w:val="32"/>
        </w:rPr>
        <w:t>。主要原因是:</w:t>
      </w:r>
      <w:r>
        <w:rPr>
          <w:rFonts w:hint="eastAsia" w:ascii="仿宋" w:hAnsi="仿宋" w:eastAsia="仿宋" w:cs="仿宋_GB2312"/>
          <w:sz w:val="32"/>
          <w:szCs w:val="32"/>
          <w:lang w:eastAsia="zh-CN"/>
        </w:rPr>
        <w:t>节约资金</w:t>
      </w:r>
      <w:r>
        <w:rPr>
          <w:rFonts w:hint="eastAsia" w:ascii="仿宋" w:hAnsi="仿宋" w:eastAsia="仿宋" w:cs="仿宋_GB2312"/>
          <w:sz w:val="32"/>
          <w:szCs w:val="32"/>
        </w:rPr>
        <w:t>。</w:t>
      </w: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kern w:val="0"/>
          <w:sz w:val="32"/>
          <w:szCs w:val="32"/>
          <w:lang w:val="en-US" w:eastAsia="zh-CN"/>
        </w:rPr>
        <w:t>2023</w:t>
      </w:r>
      <w:r>
        <w:rPr>
          <w:rFonts w:hint="eastAsia" w:ascii="仿宋" w:hAnsi="仿宋" w:eastAsia="仿宋" w:cs="宋体"/>
          <w:kern w:val="0"/>
          <w:sz w:val="32"/>
          <w:szCs w:val="32"/>
        </w:rPr>
        <w:t>年预算安排</w:t>
      </w:r>
      <w:r>
        <w:rPr>
          <w:rFonts w:hint="eastAsia" w:ascii="仿宋" w:hAnsi="仿宋" w:eastAsia="仿宋" w:cs="宋体"/>
          <w:kern w:val="0"/>
          <w:sz w:val="32"/>
          <w:szCs w:val="32"/>
          <w:lang w:val="en-US" w:eastAsia="zh-CN"/>
        </w:rPr>
        <w:t>0.5</w:t>
      </w:r>
      <w:r>
        <w:rPr>
          <w:rFonts w:hint="eastAsia" w:ascii="仿宋" w:hAnsi="仿宋" w:eastAsia="仿宋" w:cs="宋体"/>
          <w:kern w:val="0"/>
          <w:sz w:val="32"/>
          <w:szCs w:val="32"/>
        </w:rPr>
        <w:t>万元，其中：公务用车运行费</w:t>
      </w:r>
      <w:r>
        <w:rPr>
          <w:rFonts w:hint="eastAsia" w:ascii="仿宋" w:hAnsi="仿宋" w:eastAsia="仿宋" w:cs="宋体"/>
          <w:kern w:val="0"/>
          <w:sz w:val="32"/>
          <w:szCs w:val="32"/>
          <w:lang w:val="en-US" w:eastAsia="zh-CN"/>
        </w:rPr>
        <w:t>0.5</w:t>
      </w:r>
      <w:r>
        <w:rPr>
          <w:rFonts w:hint="eastAsia" w:ascii="仿宋" w:hAnsi="仿宋" w:eastAsia="仿宋" w:cs="宋体"/>
          <w:kern w:val="0"/>
          <w:sz w:val="32"/>
          <w:szCs w:val="32"/>
        </w:rPr>
        <w:t>万元，</w:t>
      </w:r>
      <w:r>
        <w:rPr>
          <w:rFonts w:hint="eastAsia" w:ascii="仿宋" w:hAnsi="仿宋" w:eastAsia="仿宋" w:cs="仿宋_GB2312"/>
          <w:sz w:val="32"/>
          <w:szCs w:val="32"/>
        </w:rPr>
        <w:t>比上年减少</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万元，</w:t>
      </w:r>
      <w:r>
        <w:rPr>
          <w:rFonts w:hint="eastAsia" w:ascii="仿宋" w:hAnsi="仿宋" w:eastAsia="仿宋" w:cs="仿宋_GB2312"/>
          <w:sz w:val="32"/>
          <w:szCs w:val="32"/>
        </w:rPr>
        <w:t>降低</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w:t>
      </w:r>
      <w:r>
        <w:rPr>
          <w:rFonts w:hint="eastAsia" w:ascii="仿宋" w:hAnsi="仿宋" w:eastAsia="仿宋" w:cs="宋体"/>
          <w:kern w:val="0"/>
          <w:sz w:val="32"/>
          <w:szCs w:val="32"/>
        </w:rPr>
        <w:t>公务用车购置费</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仿宋_GB2312"/>
          <w:sz w:val="32"/>
          <w:szCs w:val="32"/>
          <w:lang w:eastAsia="zh-CN"/>
        </w:rPr>
        <w:t>与</w:t>
      </w:r>
      <w:r>
        <w:rPr>
          <w:rFonts w:hint="eastAsia" w:ascii="仿宋" w:hAnsi="仿宋" w:eastAsia="仿宋" w:cs="仿宋_GB2312"/>
          <w:sz w:val="32"/>
          <w:szCs w:val="32"/>
        </w:rPr>
        <w:t>上年</w:t>
      </w:r>
      <w:r>
        <w:rPr>
          <w:rFonts w:hint="eastAsia" w:ascii="仿宋" w:hAnsi="仿宋" w:eastAsia="仿宋" w:cs="仿宋_GB2312"/>
          <w:sz w:val="32"/>
          <w:szCs w:val="32"/>
          <w:lang w:eastAsia="zh-CN"/>
        </w:rPr>
        <w:t>持平</w:t>
      </w:r>
      <w:r>
        <w:rPr>
          <w:rFonts w:hint="eastAsia" w:ascii="仿宋" w:hAnsi="仿宋" w:eastAsia="仿宋" w:cs="仿宋_GB2312"/>
          <w:sz w:val="32"/>
          <w:szCs w:val="32"/>
        </w:rPr>
        <w:t>。主要原因是:</w:t>
      </w:r>
      <w:r>
        <w:rPr>
          <w:rFonts w:hint="eastAsia" w:ascii="仿宋" w:hAnsi="仿宋" w:eastAsia="仿宋" w:cs="仿宋_GB2312"/>
          <w:sz w:val="32"/>
          <w:szCs w:val="32"/>
          <w:lang w:eastAsia="zh-CN"/>
        </w:rPr>
        <w:t>按财政规定，减少出车次数</w:t>
      </w:r>
      <w:r>
        <w:rPr>
          <w:rFonts w:hint="eastAsia" w:ascii="仿宋" w:hAnsi="仿宋" w:eastAsia="仿宋" w:cs="仿宋_GB2312"/>
          <w:sz w:val="32"/>
          <w:szCs w:val="32"/>
        </w:rPr>
        <w:t>。</w:t>
      </w:r>
    </w:p>
    <w:p>
      <w:pPr>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七、预算绩效目标情况</w:t>
      </w:r>
    </w:p>
    <w:p>
      <w:pPr>
        <w:spacing w:line="590" w:lineRule="exact"/>
        <w:ind w:firstLine="640" w:firstLineChars="200"/>
        <w:rPr>
          <w:rFonts w:ascii="仿宋" w:hAnsi="仿宋" w:eastAsia="仿宋" w:cs="仿宋_GB2312"/>
          <w:b w:val="0"/>
          <w:sz w:val="32"/>
          <w:szCs w:val="32"/>
        </w:rPr>
      </w:pPr>
      <w:r>
        <w:rPr>
          <w:rFonts w:hint="eastAsia" w:ascii="楷体" w:hAnsi="楷体" w:eastAsia="楷体" w:cs="楷体"/>
          <w:kern w:val="0"/>
          <w:sz w:val="32"/>
          <w:szCs w:val="32"/>
        </w:rPr>
        <w:t>（注：关于“七、预算绩效目标情况”具体要求，各市县财政部门可根据实际情况进行调整。）</w:t>
      </w:r>
    </w:p>
    <w:p>
      <w:pPr>
        <w:spacing w:line="59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仿宋_GB2312"/>
          <w:kern w:val="0"/>
          <w:sz w:val="32"/>
          <w:szCs w:val="32"/>
        </w:rPr>
        <w:t>年，</w:t>
      </w:r>
      <w:r>
        <w:rPr>
          <w:rFonts w:hint="eastAsia" w:ascii="仿宋" w:hAnsi="仿宋" w:eastAsia="仿宋" w:cs="仿宋_GB2312"/>
          <w:kern w:val="0"/>
          <w:sz w:val="32"/>
          <w:szCs w:val="32"/>
          <w:lang w:eastAsia="zh-CN"/>
        </w:rPr>
        <w:t>文旅</w:t>
      </w:r>
      <w:r>
        <w:rPr>
          <w:rFonts w:hint="eastAsia" w:ascii="仿宋" w:hAnsi="仿宋" w:eastAsia="仿宋" w:cs="仿宋_GB2312"/>
          <w:kern w:val="0"/>
          <w:sz w:val="32"/>
          <w:szCs w:val="32"/>
        </w:rPr>
        <w:t>部门共设置</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个项目绩效目标，共涉及财政拨款资金</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3" w:firstLineChars="200"/>
        <w:rPr>
          <w:rFonts w:ascii="仿宋" w:hAnsi="仿宋" w:eastAsia="仿宋"/>
          <w:b/>
          <w:sz w:val="32"/>
          <w:szCs w:val="32"/>
        </w:rPr>
      </w:pPr>
      <w:r>
        <w:rPr>
          <w:rFonts w:ascii="仿宋" w:hAnsi="仿宋" w:eastAsia="仿宋"/>
          <w:b/>
          <w:sz w:val="32"/>
          <w:szCs w:val="32"/>
        </w:rPr>
        <w:t>1.项目支出绩效目标表</w:t>
      </w:r>
    </w:p>
    <w:p>
      <w:pPr>
        <w:spacing w:line="590" w:lineRule="exact"/>
        <w:ind w:firstLine="640" w:firstLineChars="200"/>
        <w:rPr>
          <w:rFonts w:hint="eastAsia" w:ascii="仿宋" w:hAnsi="仿宋" w:eastAsia="楷体"/>
          <w:sz w:val="32"/>
          <w:szCs w:val="32"/>
          <w:lang w:val="en-US" w:eastAsia="zh-CN"/>
        </w:rPr>
      </w:pPr>
      <w:r>
        <w:rPr>
          <w:rFonts w:hint="eastAsia" w:ascii="楷体" w:hAnsi="楷体" w:eastAsia="楷体" w:cs="楷体"/>
          <w:kern w:val="0"/>
          <w:sz w:val="32"/>
          <w:szCs w:val="32"/>
        </w:rPr>
        <w:t>本部门无项目支出绩效目标表</w:t>
      </w:r>
      <w:r>
        <w:rPr>
          <w:rFonts w:hint="eastAsia" w:ascii="楷体" w:hAnsi="楷体" w:eastAsia="楷体" w:cs="楷体"/>
          <w:kern w:val="0"/>
          <w:sz w:val="32"/>
          <w:szCs w:val="32"/>
          <w:lang w:val="en-US" w:eastAsia="zh-CN"/>
        </w:rPr>
        <w:t>.</w:t>
      </w:r>
    </w:p>
    <w:p>
      <w:pPr>
        <w:spacing w:line="590" w:lineRule="exact"/>
        <w:ind w:firstLine="643" w:firstLineChars="200"/>
        <w:rPr>
          <w:rFonts w:ascii="仿宋" w:hAnsi="仿宋" w:eastAsia="仿宋"/>
          <w:b/>
          <w:sz w:val="32"/>
          <w:szCs w:val="32"/>
        </w:rPr>
      </w:pPr>
      <w:r>
        <w:rPr>
          <w:rFonts w:ascii="仿宋" w:hAnsi="仿宋" w:eastAsia="仿宋"/>
          <w:b/>
          <w:sz w:val="32"/>
          <w:szCs w:val="32"/>
        </w:rPr>
        <w:t>2.有关情况说明</w:t>
      </w:r>
    </w:p>
    <w:p>
      <w:pPr>
        <w:spacing w:line="590" w:lineRule="exact"/>
        <w:ind w:firstLine="640" w:firstLineChars="200"/>
        <w:rPr>
          <w:rFonts w:hint="eastAsia" w:ascii="楷体" w:hAnsi="楷体" w:eastAsia="楷体" w:cs="楷体"/>
          <w:kern w:val="0"/>
          <w:sz w:val="32"/>
          <w:szCs w:val="32"/>
          <w:lang w:val="en-US" w:eastAsia="zh-CN"/>
        </w:rPr>
      </w:pPr>
      <w:r>
        <w:rPr>
          <w:rFonts w:hint="eastAsia" w:ascii="楷体" w:hAnsi="楷体" w:eastAsia="楷体" w:cs="楷体"/>
          <w:kern w:val="0"/>
          <w:sz w:val="32"/>
          <w:szCs w:val="32"/>
        </w:rPr>
        <w:t>本部门无其他需要说明的绩效目标情况</w:t>
      </w:r>
      <w:r>
        <w:rPr>
          <w:rFonts w:hint="eastAsia" w:ascii="楷体" w:hAnsi="楷体" w:eastAsia="楷体" w:cs="楷体"/>
          <w:kern w:val="0"/>
          <w:sz w:val="32"/>
          <w:szCs w:val="32"/>
          <w:lang w:val="en-US" w:eastAsia="zh-CN"/>
        </w:rPr>
        <w:t>.</w:t>
      </w:r>
    </w:p>
    <w:p>
      <w:pPr>
        <w:spacing w:line="600" w:lineRule="exact"/>
        <w:rPr>
          <w:rFonts w:hint="default" w:ascii="楷体" w:hAnsi="楷体" w:eastAsia="楷体"/>
          <w:b/>
          <w:sz w:val="32"/>
          <w:szCs w:val="32"/>
          <w:lang w:val="en-US" w:eastAsia="zh-CN"/>
        </w:rPr>
      </w:pPr>
      <w:r>
        <w:rPr>
          <w:rFonts w:hint="eastAsia" w:ascii="黑体" w:hAnsi="黑体" w:eastAsia="黑体"/>
          <w:b w:val="0"/>
          <w:sz w:val="32"/>
          <w:szCs w:val="32"/>
        </w:rPr>
        <w:t>八、其他重要事项说明</w:t>
      </w:r>
    </w:p>
    <w:p>
      <w:pPr>
        <w:spacing w:line="600" w:lineRule="exact"/>
        <w:ind w:firstLine="640" w:firstLineChars="200"/>
        <w:rPr>
          <w:rFonts w:ascii="仿宋" w:hAnsi="仿宋" w:eastAsia="仿宋" w:cs="仿宋_GB2312"/>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cs="仿宋_GB2312"/>
          <w:kern w:val="0"/>
          <w:sz w:val="32"/>
          <w:szCs w:val="32"/>
          <w:lang w:eastAsia="zh-CN"/>
        </w:rPr>
        <w:t>文旅</w:t>
      </w:r>
      <w:r>
        <w:rPr>
          <w:rFonts w:hint="eastAsia" w:ascii="仿宋" w:hAnsi="仿宋" w:eastAsia="仿宋"/>
          <w:sz w:val="32"/>
          <w:szCs w:val="32"/>
        </w:rPr>
        <w:t>部门一般公共预算拨款安排的机关运行经费支出</w:t>
      </w:r>
      <w:r>
        <w:rPr>
          <w:rFonts w:hint="eastAsia" w:ascii="仿宋" w:hAnsi="仿宋" w:eastAsia="仿宋"/>
          <w:sz w:val="32"/>
          <w:szCs w:val="32"/>
          <w:lang w:val="en-US" w:eastAsia="zh-CN"/>
        </w:rPr>
        <w:t>989.48</w:t>
      </w:r>
      <w:r>
        <w:rPr>
          <w:rFonts w:hint="eastAsia" w:ascii="仿宋" w:hAnsi="仿宋" w:eastAsia="仿宋"/>
          <w:sz w:val="32"/>
          <w:szCs w:val="32"/>
        </w:rPr>
        <w:t>万元，</w:t>
      </w:r>
      <w:r>
        <w:rPr>
          <w:rFonts w:hint="eastAsia" w:ascii="仿宋" w:hAnsi="仿宋" w:eastAsia="仿宋" w:cs="仿宋_GB2312"/>
          <w:sz w:val="32"/>
          <w:szCs w:val="32"/>
        </w:rPr>
        <w:t>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62.66</w:t>
      </w:r>
      <w:r>
        <w:rPr>
          <w:rFonts w:hint="eastAsia" w:ascii="仿宋" w:hAnsi="仿宋" w:eastAsia="仿宋" w:cs="仿宋_GB2312"/>
          <w:kern w:val="0"/>
          <w:sz w:val="32"/>
          <w:szCs w:val="32"/>
        </w:rPr>
        <w:t>万元，</w:t>
      </w:r>
      <w:r>
        <w:rPr>
          <w:rFonts w:hint="eastAsia" w:ascii="仿宋" w:hAnsi="仿宋" w:eastAsia="仿宋" w:cs="仿宋_GB2312"/>
          <w:sz w:val="32"/>
          <w:szCs w:val="32"/>
          <w:lang w:eastAsia="zh-CN"/>
        </w:rPr>
        <w:t>降低</w:t>
      </w:r>
      <w:r>
        <w:rPr>
          <w:rFonts w:hint="eastAsia" w:ascii="仿宋" w:hAnsi="仿宋" w:eastAsia="仿宋" w:cs="仿宋_GB2312"/>
          <w:sz w:val="32"/>
          <w:szCs w:val="32"/>
          <w:lang w:val="en-US" w:eastAsia="zh-CN"/>
        </w:rPr>
        <w:t>6</w:t>
      </w:r>
      <w:r>
        <w:rPr>
          <w:rFonts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lang w:eastAsia="zh-CN"/>
        </w:rPr>
        <w:t>人员减少和专项减少</w:t>
      </w:r>
      <w:r>
        <w:rPr>
          <w:rFonts w:hint="eastAsia" w:ascii="仿宋" w:hAnsi="仿宋" w:eastAsia="仿宋" w:cs="仿宋_GB2312"/>
          <w:sz w:val="32"/>
          <w:szCs w:val="32"/>
        </w:rPr>
        <w:t>。</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2024</w:t>
      </w:r>
      <w:r>
        <w:rPr>
          <w:rFonts w:hint="eastAsia" w:ascii="仿宋" w:hAnsi="仿宋" w:eastAsia="仿宋"/>
          <w:kern w:val="0"/>
          <w:sz w:val="32"/>
          <w:szCs w:val="32"/>
        </w:rPr>
        <w:t>年，</w:t>
      </w:r>
      <w:r>
        <w:rPr>
          <w:rFonts w:hint="eastAsia" w:ascii="仿宋" w:hAnsi="仿宋" w:eastAsia="仿宋" w:cs="仿宋_GB2312"/>
          <w:kern w:val="0"/>
          <w:sz w:val="32"/>
          <w:szCs w:val="32"/>
          <w:lang w:eastAsia="zh-CN"/>
        </w:rPr>
        <w:t>文旅</w:t>
      </w:r>
      <w:r>
        <w:rPr>
          <w:rFonts w:hint="eastAsia" w:ascii="仿宋" w:hAnsi="仿宋" w:eastAsia="仿宋"/>
          <w:kern w:val="0"/>
          <w:sz w:val="32"/>
          <w:szCs w:val="32"/>
        </w:rPr>
        <w:t>部门政府采购预算总额</w:t>
      </w:r>
      <w:r>
        <w:rPr>
          <w:rFonts w:hint="eastAsia" w:ascii="仿宋" w:hAnsi="仿宋" w:eastAsia="仿宋"/>
          <w:kern w:val="0"/>
          <w:sz w:val="32"/>
          <w:szCs w:val="32"/>
          <w:lang w:val="en-US" w:eastAsia="zh-CN"/>
        </w:rPr>
        <w:t>10</w:t>
      </w:r>
      <w:r>
        <w:rPr>
          <w:rFonts w:hint="eastAsia" w:ascii="仿宋" w:hAnsi="仿宋" w:eastAsia="仿宋"/>
          <w:kern w:val="0"/>
          <w:sz w:val="32"/>
          <w:szCs w:val="32"/>
        </w:rPr>
        <w:t>万元，其中：政府采购货物预算</w:t>
      </w:r>
      <w:r>
        <w:rPr>
          <w:rFonts w:hint="eastAsia" w:ascii="仿宋" w:hAnsi="仿宋" w:eastAsia="仿宋"/>
          <w:kern w:val="0"/>
          <w:sz w:val="32"/>
          <w:szCs w:val="32"/>
          <w:lang w:val="en-US" w:eastAsia="zh-CN"/>
        </w:rPr>
        <w:t>10</w:t>
      </w:r>
      <w:r>
        <w:rPr>
          <w:rFonts w:hint="eastAsia" w:ascii="仿宋" w:hAnsi="仿宋" w:eastAsia="仿宋"/>
          <w:kern w:val="0"/>
          <w:sz w:val="32"/>
          <w:szCs w:val="32"/>
        </w:rPr>
        <w:t>万元、政府采购工程预算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万元、政府采购服务预算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2023</w:t>
      </w:r>
      <w:r>
        <w:rPr>
          <w:rFonts w:hint="eastAsia" w:ascii="仿宋" w:hAnsi="仿宋" w:eastAsia="仿宋" w:cs="仿宋_GB2312"/>
          <w:kern w:val="0"/>
          <w:sz w:val="32"/>
          <w:szCs w:val="32"/>
        </w:rPr>
        <w:t>年12月31日，</w:t>
      </w:r>
      <w:r>
        <w:rPr>
          <w:rFonts w:hint="eastAsia" w:ascii="仿宋" w:hAnsi="仿宋" w:eastAsia="仿宋" w:cs="仿宋_GB2312"/>
          <w:kern w:val="0"/>
          <w:sz w:val="32"/>
          <w:szCs w:val="32"/>
          <w:lang w:eastAsia="zh-CN"/>
        </w:rPr>
        <w:t>文体和旅游</w:t>
      </w:r>
      <w:r>
        <w:rPr>
          <w:rFonts w:hint="eastAsia" w:ascii="仿宋" w:hAnsi="仿宋" w:eastAsia="仿宋"/>
          <w:sz w:val="32"/>
          <w:szCs w:val="32"/>
        </w:rPr>
        <w:t>部门共有车辆</w:t>
      </w:r>
      <w:r>
        <w:rPr>
          <w:rFonts w:hint="eastAsia" w:ascii="仿宋" w:hAnsi="仿宋" w:eastAsia="仿宋" w:cs="仿宋_GB2312"/>
          <w:kern w:val="0"/>
          <w:sz w:val="32"/>
          <w:szCs w:val="32"/>
          <w:lang w:val="en-US" w:eastAsia="zh-CN"/>
        </w:rPr>
        <w:t>1</w:t>
      </w:r>
      <w:r>
        <w:rPr>
          <w:rFonts w:hint="eastAsia" w:ascii="仿宋" w:hAnsi="仿宋" w:eastAsia="仿宋"/>
          <w:sz w:val="32"/>
          <w:szCs w:val="32"/>
        </w:rPr>
        <w:t>辆，其中：省部级领导干部用车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辆、机要通信用车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辆、应急保障用车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辆、执法执勤用车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辆、特种专业技术用车</w:t>
      </w:r>
      <w:r>
        <w:rPr>
          <w:rFonts w:hint="eastAsia" w:ascii="仿宋" w:hAnsi="仿宋" w:eastAsia="仿宋" w:cs="仿宋_GB2312"/>
          <w:kern w:val="0"/>
          <w:sz w:val="32"/>
          <w:szCs w:val="32"/>
          <w:lang w:val="en-US" w:eastAsia="zh-CN"/>
        </w:rPr>
        <w:t>1</w:t>
      </w:r>
      <w:r>
        <w:rPr>
          <w:rFonts w:hint="eastAsia" w:ascii="仿宋" w:hAnsi="仿宋" w:eastAsia="仿宋"/>
          <w:sz w:val="32"/>
          <w:szCs w:val="32"/>
        </w:rPr>
        <w:t>辆、其他用车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辆。单位价值50万元以上通用设备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r>
        <w:rPr>
          <w:rFonts w:hint="eastAsia" w:ascii="仿宋" w:hAnsi="仿宋" w:eastAsia="仿宋"/>
          <w:sz w:val="32"/>
          <w:szCs w:val="32"/>
        </w:rPr>
        <w:t>单位价值100万元以上专用设备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楷体"/>
          <w:kern w:val="0"/>
          <w:sz w:val="32"/>
          <w:szCs w:val="32"/>
        </w:rPr>
      </w:pPr>
      <w:r>
        <w:rPr>
          <w:rFonts w:hint="eastAsia" w:ascii="仿宋" w:hAnsi="仿宋" w:eastAsia="仿宋" w:cs="楷体"/>
          <w:kern w:val="0"/>
          <w:sz w:val="32"/>
          <w:szCs w:val="32"/>
          <w:lang w:val="en-US" w:eastAsia="zh-CN"/>
        </w:rPr>
        <w:t>2024</w:t>
      </w:r>
      <w:r>
        <w:rPr>
          <w:rFonts w:hint="eastAsia" w:ascii="仿宋" w:hAnsi="仿宋" w:eastAsia="仿宋" w:cs="楷体"/>
          <w:kern w:val="0"/>
          <w:sz w:val="32"/>
          <w:szCs w:val="32"/>
        </w:rPr>
        <w:t>年部门预算安排购置车辆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辆，单位价值50万元以上通用设备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r>
        <w:rPr>
          <w:rFonts w:hint="eastAsia" w:ascii="仿宋" w:hAnsi="仿宋" w:eastAsia="仿宋"/>
          <w:sz w:val="32"/>
          <w:szCs w:val="32"/>
        </w:rPr>
        <w:t>单位价值100万元以上专用设备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r>
        <w:rPr>
          <w:rFonts w:hint="eastAsia" w:ascii="黑体" w:hAnsi="黑体" w:eastAsia="黑体"/>
          <w:b w:val="0"/>
          <w:sz w:val="56"/>
        </w:rPr>
        <w:t>第四部分</w:t>
      </w:r>
    </w:p>
    <w:p>
      <w:pPr>
        <w:jc w:val="center"/>
        <w:rPr>
          <w:rFonts w:ascii="黑体" w:hAnsi="黑体" w:eastAsia="黑体"/>
          <w:b w:val="0"/>
          <w:sz w:val="56"/>
        </w:rPr>
      </w:pPr>
      <w:r>
        <w:rPr>
          <w:rFonts w:hint="eastAsia" w:ascii="黑体" w:hAnsi="黑体" w:eastAsia="黑体"/>
          <w:b w:val="0"/>
          <w:sz w:val="56"/>
        </w:rPr>
        <w:t>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3"/>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3"/>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3"/>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3"/>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3"/>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指对下级单位补助发送的支出。</w:t>
      </w:r>
    </w:p>
    <w:p>
      <w:pPr>
        <w:pStyle w:val="13"/>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5"/>
          <w:jc w:val="center"/>
        </w:pPr>
        <w:r>
          <w:fldChar w:fldCharType="begin"/>
        </w:r>
        <w:r>
          <w:instrText xml:space="preserve">PAGE   \* MERGEFORMAT</w:instrText>
        </w:r>
        <w:r>
          <w:fldChar w:fldCharType="separate"/>
        </w:r>
        <w:r>
          <w:rPr>
            <w:rFonts w:asciiTheme="minorEastAsia" w:hAnsiTheme="minorEastAsia"/>
            <w:sz w:val="20"/>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5"/>
          <w:jc w:val="center"/>
        </w:pPr>
        <w:r>
          <w:fldChar w:fldCharType="begin"/>
        </w:r>
        <w:r>
          <w:instrText xml:space="preserve">PAGE   \* MERGEFORMAT</w:instrText>
        </w:r>
        <w:r>
          <w:fldChar w:fldCharType="separate"/>
        </w:r>
        <w:r>
          <w:rPr>
            <w:rFonts w:asciiTheme="minorEastAsia" w:hAnsiTheme="minorEastAsia"/>
            <w:sz w:val="20"/>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jNmOTMxOWI4ZGViMjJmODc0NWRhMjkxNGM3NjUifQ=="/>
  </w:docVars>
  <w:rsids>
    <w:rsidRoot w:val="00317140"/>
    <w:rsid w:val="000137C6"/>
    <w:rsid w:val="00015F8A"/>
    <w:rsid w:val="00021833"/>
    <w:rsid w:val="00033F71"/>
    <w:rsid w:val="0003780F"/>
    <w:rsid w:val="000470A9"/>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F391B"/>
    <w:rsid w:val="00221F98"/>
    <w:rsid w:val="002243EF"/>
    <w:rsid w:val="00240977"/>
    <w:rsid w:val="00244E2B"/>
    <w:rsid w:val="00245FED"/>
    <w:rsid w:val="00264B96"/>
    <w:rsid w:val="002B1982"/>
    <w:rsid w:val="002B699A"/>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B00AC"/>
    <w:rsid w:val="005B1EBF"/>
    <w:rsid w:val="00606548"/>
    <w:rsid w:val="00606A72"/>
    <w:rsid w:val="006354A5"/>
    <w:rsid w:val="00645111"/>
    <w:rsid w:val="006B70C6"/>
    <w:rsid w:val="006C4713"/>
    <w:rsid w:val="006F1EE5"/>
    <w:rsid w:val="007015F0"/>
    <w:rsid w:val="007030FB"/>
    <w:rsid w:val="00743C81"/>
    <w:rsid w:val="00753E47"/>
    <w:rsid w:val="00760DCF"/>
    <w:rsid w:val="00773637"/>
    <w:rsid w:val="00775567"/>
    <w:rsid w:val="007A30B9"/>
    <w:rsid w:val="007B32F9"/>
    <w:rsid w:val="007C60CF"/>
    <w:rsid w:val="00800C7B"/>
    <w:rsid w:val="00804D1C"/>
    <w:rsid w:val="008071E4"/>
    <w:rsid w:val="008519DD"/>
    <w:rsid w:val="00855527"/>
    <w:rsid w:val="008763D2"/>
    <w:rsid w:val="00880C2D"/>
    <w:rsid w:val="008906D2"/>
    <w:rsid w:val="008A73C5"/>
    <w:rsid w:val="008A7421"/>
    <w:rsid w:val="008D5DFA"/>
    <w:rsid w:val="008D6F87"/>
    <w:rsid w:val="008E3CBD"/>
    <w:rsid w:val="0094672F"/>
    <w:rsid w:val="009739A9"/>
    <w:rsid w:val="009C7FB5"/>
    <w:rsid w:val="009D76A4"/>
    <w:rsid w:val="00A10948"/>
    <w:rsid w:val="00A23912"/>
    <w:rsid w:val="00A36EAA"/>
    <w:rsid w:val="00A403DC"/>
    <w:rsid w:val="00A4118D"/>
    <w:rsid w:val="00A6048C"/>
    <w:rsid w:val="00A818C9"/>
    <w:rsid w:val="00A855BE"/>
    <w:rsid w:val="00AA455B"/>
    <w:rsid w:val="00AB1283"/>
    <w:rsid w:val="00AB691F"/>
    <w:rsid w:val="00AD7433"/>
    <w:rsid w:val="00B07727"/>
    <w:rsid w:val="00B43BCC"/>
    <w:rsid w:val="00B67551"/>
    <w:rsid w:val="00B80A6F"/>
    <w:rsid w:val="00B83C27"/>
    <w:rsid w:val="00BF7317"/>
    <w:rsid w:val="00C02DE3"/>
    <w:rsid w:val="00C16FD3"/>
    <w:rsid w:val="00C33A0A"/>
    <w:rsid w:val="00C43C36"/>
    <w:rsid w:val="00C7095D"/>
    <w:rsid w:val="00C9493F"/>
    <w:rsid w:val="00CA39A1"/>
    <w:rsid w:val="00CC6B40"/>
    <w:rsid w:val="00D208E9"/>
    <w:rsid w:val="00D4799A"/>
    <w:rsid w:val="00D95257"/>
    <w:rsid w:val="00DD0E76"/>
    <w:rsid w:val="00DD596A"/>
    <w:rsid w:val="00E05319"/>
    <w:rsid w:val="00E236B8"/>
    <w:rsid w:val="00E332A8"/>
    <w:rsid w:val="00E67E4C"/>
    <w:rsid w:val="00E71AA9"/>
    <w:rsid w:val="00E90672"/>
    <w:rsid w:val="00E93BA5"/>
    <w:rsid w:val="00E9659E"/>
    <w:rsid w:val="00ED1D1C"/>
    <w:rsid w:val="00EF3EDC"/>
    <w:rsid w:val="00F233C0"/>
    <w:rsid w:val="00F32365"/>
    <w:rsid w:val="00F3255D"/>
    <w:rsid w:val="00F32D3C"/>
    <w:rsid w:val="00F62AD2"/>
    <w:rsid w:val="00F937DA"/>
    <w:rsid w:val="00FB3D59"/>
    <w:rsid w:val="00FC4095"/>
    <w:rsid w:val="00FE616A"/>
    <w:rsid w:val="00FE6949"/>
    <w:rsid w:val="00FF7B38"/>
    <w:rsid w:val="00FF7EA0"/>
    <w:rsid w:val="014E1AE3"/>
    <w:rsid w:val="022C46B1"/>
    <w:rsid w:val="02B80DD1"/>
    <w:rsid w:val="03103B6A"/>
    <w:rsid w:val="03A54FD2"/>
    <w:rsid w:val="04D4649E"/>
    <w:rsid w:val="07D21392"/>
    <w:rsid w:val="08EF485F"/>
    <w:rsid w:val="08FD6362"/>
    <w:rsid w:val="0A8527B8"/>
    <w:rsid w:val="0AA23358"/>
    <w:rsid w:val="0D4453EB"/>
    <w:rsid w:val="0D827774"/>
    <w:rsid w:val="0ECD4711"/>
    <w:rsid w:val="0FD6687D"/>
    <w:rsid w:val="12403468"/>
    <w:rsid w:val="129245E0"/>
    <w:rsid w:val="134D3581"/>
    <w:rsid w:val="14E11735"/>
    <w:rsid w:val="14E46C49"/>
    <w:rsid w:val="14FB27C8"/>
    <w:rsid w:val="15070824"/>
    <w:rsid w:val="153371ED"/>
    <w:rsid w:val="15EF719C"/>
    <w:rsid w:val="16436767"/>
    <w:rsid w:val="1678221F"/>
    <w:rsid w:val="188577B2"/>
    <w:rsid w:val="199A3729"/>
    <w:rsid w:val="19DE0A1F"/>
    <w:rsid w:val="1BE97165"/>
    <w:rsid w:val="1BEA723A"/>
    <w:rsid w:val="1DED7D4A"/>
    <w:rsid w:val="20C200B8"/>
    <w:rsid w:val="23FA27A4"/>
    <w:rsid w:val="24DB406B"/>
    <w:rsid w:val="262C4137"/>
    <w:rsid w:val="26843F56"/>
    <w:rsid w:val="26EC0975"/>
    <w:rsid w:val="292269F9"/>
    <w:rsid w:val="2D3674CA"/>
    <w:rsid w:val="2F0E4046"/>
    <w:rsid w:val="2F6B07A0"/>
    <w:rsid w:val="311079FC"/>
    <w:rsid w:val="32653F98"/>
    <w:rsid w:val="34E50E91"/>
    <w:rsid w:val="36165FA1"/>
    <w:rsid w:val="3733091E"/>
    <w:rsid w:val="387320C2"/>
    <w:rsid w:val="388560F7"/>
    <w:rsid w:val="38C96CB5"/>
    <w:rsid w:val="390A01FA"/>
    <w:rsid w:val="391334D2"/>
    <w:rsid w:val="3C7C4829"/>
    <w:rsid w:val="3D1D3D04"/>
    <w:rsid w:val="3E5160AC"/>
    <w:rsid w:val="3EAB7484"/>
    <w:rsid w:val="3F5266DB"/>
    <w:rsid w:val="42F72C90"/>
    <w:rsid w:val="4369300C"/>
    <w:rsid w:val="43CB79AC"/>
    <w:rsid w:val="48A729FA"/>
    <w:rsid w:val="48FC70B6"/>
    <w:rsid w:val="4BDA4326"/>
    <w:rsid w:val="4CF65227"/>
    <w:rsid w:val="4D3263E3"/>
    <w:rsid w:val="4D424BF3"/>
    <w:rsid w:val="4DE01BF2"/>
    <w:rsid w:val="4DE65DDE"/>
    <w:rsid w:val="4EDD577D"/>
    <w:rsid w:val="4FF4572C"/>
    <w:rsid w:val="51473092"/>
    <w:rsid w:val="514A3826"/>
    <w:rsid w:val="5222187E"/>
    <w:rsid w:val="525564B4"/>
    <w:rsid w:val="54320FAE"/>
    <w:rsid w:val="5479652B"/>
    <w:rsid w:val="54830F2B"/>
    <w:rsid w:val="558A46C7"/>
    <w:rsid w:val="55F61369"/>
    <w:rsid w:val="57C133C6"/>
    <w:rsid w:val="58507E4A"/>
    <w:rsid w:val="589F3A32"/>
    <w:rsid w:val="5A5B0862"/>
    <w:rsid w:val="5A784E2A"/>
    <w:rsid w:val="5BCD1176"/>
    <w:rsid w:val="5EAF4F96"/>
    <w:rsid w:val="5ED879CC"/>
    <w:rsid w:val="5EE329F1"/>
    <w:rsid w:val="6110463A"/>
    <w:rsid w:val="635D086D"/>
    <w:rsid w:val="63CE03ED"/>
    <w:rsid w:val="645E09DA"/>
    <w:rsid w:val="65767A42"/>
    <w:rsid w:val="65FC516D"/>
    <w:rsid w:val="6806571E"/>
    <w:rsid w:val="68551B03"/>
    <w:rsid w:val="6A2F7E93"/>
    <w:rsid w:val="6A7D7ABB"/>
    <w:rsid w:val="6B38395B"/>
    <w:rsid w:val="6BB45C82"/>
    <w:rsid w:val="6C0033DF"/>
    <w:rsid w:val="6CB466F6"/>
    <w:rsid w:val="70DA209F"/>
    <w:rsid w:val="71ED5FFD"/>
    <w:rsid w:val="72291C67"/>
    <w:rsid w:val="72AC3D96"/>
    <w:rsid w:val="72C82401"/>
    <w:rsid w:val="76B4739E"/>
    <w:rsid w:val="77203541"/>
    <w:rsid w:val="77FC724F"/>
    <w:rsid w:val="78A92497"/>
    <w:rsid w:val="79985171"/>
    <w:rsid w:val="7A370763"/>
    <w:rsid w:val="7A653E73"/>
    <w:rsid w:val="7B3229D8"/>
    <w:rsid w:val="7BE14D45"/>
    <w:rsid w:val="7D545437"/>
    <w:rsid w:val="7E55666B"/>
    <w:rsid w:val="7EB55A80"/>
    <w:rsid w:val="7F9C2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Body Text"/>
    <w:basedOn w:val="1"/>
    <w:link w:val="11"/>
    <w:autoRedefine/>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4">
    <w:name w:val="Balloon Text"/>
    <w:basedOn w:val="1"/>
    <w:link w:val="12"/>
    <w:autoRedefine/>
    <w:unhideWhenUsed/>
    <w:qFormat/>
    <w:uiPriority w:val="99"/>
    <w:pPr>
      <w:spacing w:line="240" w:lineRule="auto"/>
    </w:pPr>
    <w:rPr>
      <w:sz w:val="18"/>
      <w:szCs w:val="18"/>
    </w:rPr>
  </w:style>
  <w:style w:type="paragraph" w:styleId="5">
    <w:name w:val="footer"/>
    <w:basedOn w:val="1"/>
    <w:link w:val="10"/>
    <w:autoRedefine/>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9"/>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9">
    <w:name w:val="页眉 Char"/>
    <w:basedOn w:val="8"/>
    <w:link w:val="6"/>
    <w:autoRedefine/>
    <w:qFormat/>
    <w:uiPriority w:val="99"/>
    <w:rPr>
      <w:sz w:val="18"/>
      <w:szCs w:val="18"/>
    </w:rPr>
  </w:style>
  <w:style w:type="character" w:customStyle="1" w:styleId="10">
    <w:name w:val="页脚 Char"/>
    <w:basedOn w:val="8"/>
    <w:link w:val="5"/>
    <w:autoRedefine/>
    <w:qFormat/>
    <w:uiPriority w:val="99"/>
    <w:rPr>
      <w:sz w:val="18"/>
      <w:szCs w:val="18"/>
    </w:rPr>
  </w:style>
  <w:style w:type="character" w:customStyle="1" w:styleId="11">
    <w:name w:val="正文文本 Char"/>
    <w:basedOn w:val="8"/>
    <w:link w:val="3"/>
    <w:autoRedefine/>
    <w:qFormat/>
    <w:uiPriority w:val="1"/>
    <w:rPr>
      <w:rFonts w:ascii="Times New Roman" w:hAnsi="Times New Roman" w:eastAsia="Times New Roman" w:cs="Times New Roman"/>
      <w:kern w:val="0"/>
      <w:sz w:val="20"/>
      <w:szCs w:val="20"/>
      <w:lang w:eastAsia="en-US"/>
    </w:rPr>
  </w:style>
  <w:style w:type="character" w:customStyle="1" w:styleId="12">
    <w:name w:val="批注框文本 Char"/>
    <w:basedOn w:val="8"/>
    <w:link w:val="4"/>
    <w:autoRedefine/>
    <w:semiHidden/>
    <w:qFormat/>
    <w:uiPriority w:val="99"/>
    <w:rPr>
      <w:sz w:val="18"/>
      <w:szCs w:val="18"/>
    </w:rPr>
  </w:style>
  <w:style w:type="paragraph" w:customStyle="1" w:styleId="13">
    <w:name w:val="Default"/>
    <w:autoRedefine/>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4">
    <w:name w:val="列出段落1"/>
    <w:basedOn w:val="1"/>
    <w:autoRedefine/>
    <w:qFormat/>
    <w:uiPriority w:val="34"/>
    <w:pPr>
      <w:ind w:firstLine="420" w:firstLineChars="200"/>
    </w:pPr>
  </w:style>
  <w:style w:type="paragraph" w:styleId="15">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1CB4-F8DF-4789-9EDC-6BE0E1F5A0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8453</Words>
  <Characters>9611</Characters>
  <Lines>94</Lines>
  <Paragraphs>26</Paragraphs>
  <TotalTime>8</TotalTime>
  <ScaleCrop>false</ScaleCrop>
  <LinksUpToDate>false</LinksUpToDate>
  <CharactersWithSpaces>9948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Administrator</cp:lastModifiedBy>
  <cp:lastPrinted>2022-01-12T11:32:00Z</cp:lastPrinted>
  <dcterms:modified xsi:type="dcterms:W3CDTF">2024-01-19T01:31:20Z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3E70EA388DA94007B3BB66BEB915FE00_13</vt:lpwstr>
  </property>
</Properties>
</file>