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80" w:lineRule="exact"/>
        <w:jc w:val="center"/>
        <w:textAlignment w:val="center"/>
        <w:rPr>
          <w:rFonts w:ascii="方正小标宋简体" w:hAnsi="仿宋_GB2312" w:eastAsia="方正小标宋简体" w:cs="仿宋_GB2312"/>
          <w:b/>
          <w:color w:val="000000"/>
          <w:kern w:val="0"/>
          <w:sz w:val="36"/>
          <w:szCs w:val="36"/>
        </w:rPr>
      </w:pPr>
      <w:r>
        <w:rPr>
          <w:rFonts w:ascii="方正小标宋简体" w:hAnsi="仿宋_GB2312" w:eastAsia="方正小标宋简体" w:cs="仿宋_GB2312"/>
          <w:b/>
          <w:color w:val="000000"/>
          <w:kern w:val="0"/>
          <w:sz w:val="36"/>
          <w:szCs w:val="36"/>
        </w:rPr>
        <w:t>20</w:t>
      </w:r>
      <w:r>
        <w:rPr>
          <w:rFonts w:hint="eastAsia" w:ascii="方正小标宋简体" w:hAnsi="仿宋_GB2312" w:eastAsia="方正小标宋简体" w:cs="仿宋_GB2312"/>
          <w:b/>
          <w:color w:val="000000"/>
          <w:kern w:val="0"/>
          <w:sz w:val="36"/>
          <w:szCs w:val="36"/>
        </w:rPr>
        <w:t>2</w:t>
      </w:r>
      <w:r>
        <w:rPr>
          <w:rFonts w:ascii="方正小标宋简体" w:hAnsi="仿宋_GB2312" w:eastAsia="方正小标宋简体" w:cs="仿宋_GB2312"/>
          <w:b/>
          <w:color w:val="000000"/>
          <w:kern w:val="0"/>
          <w:sz w:val="36"/>
          <w:szCs w:val="36"/>
        </w:rPr>
        <w:t>1</w:t>
      </w:r>
      <w:r>
        <w:rPr>
          <w:rFonts w:hint="eastAsia" w:ascii="方正小标宋简体" w:hAnsi="仿宋_GB2312" w:eastAsia="方正小标宋简体" w:cs="仿宋_GB2312"/>
          <w:b/>
          <w:color w:val="000000"/>
          <w:kern w:val="0"/>
          <w:sz w:val="36"/>
          <w:szCs w:val="36"/>
        </w:rPr>
        <w:t>年省级财政衔接推进乡村振兴补助资金安排表</w:t>
      </w:r>
    </w:p>
    <w:p>
      <w:pPr>
        <w:widowControl/>
        <w:adjustRightInd w:val="0"/>
        <w:snapToGrid w:val="0"/>
        <w:spacing w:line="380" w:lineRule="exact"/>
        <w:jc w:val="center"/>
        <w:textAlignment w:val="center"/>
        <w:rPr>
          <w:rFonts w:ascii="方正小标宋简体" w:hAnsi="仿宋_GB2312" w:eastAsia="方正小标宋简体" w:cs="仿宋_GB2312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ascii="仿宋_GB2312" w:eastAsia="仿宋_GB2312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                                                            </w:t>
      </w: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单位：万元</w:t>
      </w:r>
    </w:p>
    <w:tbl>
      <w:tblPr>
        <w:tblStyle w:val="2"/>
        <w:tblW w:w="98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9"/>
        <w:gridCol w:w="915"/>
        <w:gridCol w:w="1440"/>
        <w:gridCol w:w="885"/>
        <w:gridCol w:w="885"/>
        <w:gridCol w:w="825"/>
        <w:gridCol w:w="1290"/>
        <w:gridCol w:w="1338"/>
        <w:gridCol w:w="9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乡（镇）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或部门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支持脱贫人口发展生产稳定增收、改革试验区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就业扶贫（扶贫</w:t>
            </w:r>
          </w:p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专岗）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支持壮大村集体经济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支持农产品加工固定资产投资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支持补齐农村人居环境整治和小型公益性基础设施短板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支持整村推进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2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</w:pPr>
          </w:p>
        </w:tc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支持省派第一书记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支持派驻村干部领队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508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  <w:t>54.5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4</w:t>
            </w: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  <w:t>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218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50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龙津镇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2.5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大路口村20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嵩溪镇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11.6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林畲镇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.7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嵩口镇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围埔村50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高坑村20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田源乡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4.4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.4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新村50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温郊乡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余朋乡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赖坊镇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姚家村20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沙芜乡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灵地镇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李家乡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.1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.1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长校镇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9.2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.7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里田乡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2.2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.2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洋庄村20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组织部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农业农村局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360" w:lineRule="exact"/>
        <w:textAlignment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tbl>
      <w:tblPr>
        <w:tblStyle w:val="2"/>
        <w:tblW w:w="5745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200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00D84"/>
    <w:rsid w:val="520D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2021-09-17T08:38:49Z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B57B72E3E78045DDA9AB4184DE7DF736</vt:lpwstr>
  </property>
</Properties>
</file>