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40"/>
        </w:tabs>
        <w:spacing w:line="800" w:lineRule="exact"/>
        <w:rPr>
          <w:rFonts w:ascii="黑体" w:eastAsia="黑体"/>
          <w:b/>
          <w:spacing w:val="200"/>
          <w:sz w:val="72"/>
          <w:szCs w:val="72"/>
        </w:rPr>
      </w:pPr>
    </w:p>
    <w:p>
      <w:pPr>
        <w:pStyle w:val="2"/>
      </w:pPr>
    </w:p>
    <w:tbl>
      <w:tblPr>
        <w:tblStyle w:val="9"/>
        <w:tblpPr w:leftFromText="180" w:rightFromText="180" w:vertAnchor="text" w:tblpX="-217" w:tblpY="125"/>
        <w:tblOverlap w:val="never"/>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7"/>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3932" w:type="pct"/>
            <w:tcBorders>
              <w:top w:val="nil"/>
              <w:left w:val="nil"/>
              <w:bottom w:val="nil"/>
              <w:right w:val="nil"/>
            </w:tcBorders>
            <w:noWrap w:val="0"/>
            <w:vAlign w:val="center"/>
          </w:tcPr>
          <w:p>
            <w:pPr>
              <w:pStyle w:val="13"/>
              <w:spacing w:line="240" w:lineRule="auto"/>
              <w:ind w:left="0" w:leftChars="0" w:firstLine="318" w:firstLineChars="44"/>
              <w:jc w:val="distribute"/>
              <w:rPr>
                <w:rFonts w:hint="default" w:ascii="方正小标宋简体" w:hAnsi="方正小标宋简体" w:eastAsia="方正小标宋简体" w:cs="方正小标宋简体"/>
                <w:b/>
                <w:bCs/>
                <w:sz w:val="72"/>
                <w:szCs w:val="72"/>
                <w:vertAlign w:val="baseline"/>
                <w:lang w:val="en-US"/>
              </w:rPr>
            </w:pPr>
            <w:r>
              <w:rPr>
                <w:rFonts w:hint="eastAsia" w:ascii="方正小标宋简体" w:hAnsi="方正小标宋简体" w:eastAsia="方正小标宋简体" w:cs="方正小标宋简体"/>
                <w:b/>
                <w:bCs/>
                <w:color w:val="FF0000"/>
                <w:kern w:val="2"/>
                <w:sz w:val="72"/>
                <w:szCs w:val="72"/>
                <w:lang w:val="zh-CN" w:eastAsia="zh-CN" w:bidi="zh-CN"/>
              </w:rPr>
              <w:t>清流县财政局</w:t>
            </w:r>
            <w:r>
              <w:rPr>
                <w:rFonts w:hint="eastAsia" w:ascii="方正小标宋简体" w:hAnsi="方正小标宋简体" w:eastAsia="方正小标宋简体" w:cs="方正小标宋简体"/>
                <w:b/>
                <w:bCs/>
                <w:color w:val="FF0000"/>
                <w:sz w:val="72"/>
                <w:szCs w:val="72"/>
                <w:lang w:val="en-US" w:eastAsia="zh-CN"/>
              </w:rPr>
              <w:t xml:space="preserve">    </w:t>
            </w:r>
          </w:p>
        </w:tc>
        <w:tc>
          <w:tcPr>
            <w:tcW w:w="1067" w:type="pct"/>
            <w:vMerge w:val="restart"/>
            <w:tcBorders>
              <w:top w:val="nil"/>
              <w:left w:val="nil"/>
              <w:bottom w:val="nil"/>
              <w:right w:val="nil"/>
            </w:tcBorders>
            <w:noWrap w:val="0"/>
            <w:vAlign w:val="center"/>
          </w:tcPr>
          <w:p>
            <w:pPr>
              <w:pStyle w:val="4"/>
              <w:ind w:left="0" w:leftChars="0" w:firstLine="0" w:firstLineChars="0"/>
              <w:jc w:val="center"/>
              <w:rPr>
                <w:rFonts w:hint="eastAsia" w:ascii="Times New Roman" w:eastAsia="宋体"/>
                <w:sz w:val="20"/>
                <w:vertAlign w:val="baseline"/>
                <w:lang w:val="en-US" w:eastAsia="zh-CN"/>
              </w:rPr>
            </w:pPr>
            <w:r>
              <w:rPr>
                <w:rFonts w:hint="eastAsia" w:ascii="方正小标宋简体" w:hAnsi="方正小标宋简体" w:eastAsia="方正小标宋简体" w:cs="方正小标宋简体"/>
                <w:b/>
                <w:bCs/>
                <w:color w:val="FF0000"/>
                <w:sz w:val="72"/>
                <w:szCs w:val="72"/>
                <w:u w:val="none"/>
                <w:lang w:val="en-US" w:eastAsia="zh-CN" w:bidi="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932" w:type="pct"/>
            <w:tcBorders>
              <w:top w:val="nil"/>
              <w:left w:val="nil"/>
              <w:bottom w:val="nil"/>
              <w:right w:val="nil"/>
            </w:tcBorders>
            <w:noWrap w:val="0"/>
            <w:vAlign w:val="center"/>
          </w:tcPr>
          <w:p>
            <w:pPr>
              <w:pStyle w:val="13"/>
              <w:spacing w:line="240" w:lineRule="auto"/>
              <w:ind w:left="0" w:leftChars="0" w:firstLine="318" w:firstLineChars="44"/>
              <w:jc w:val="distribute"/>
              <w:rPr>
                <w:rFonts w:hint="eastAsia" w:ascii="方正小标宋简体" w:hAnsi="方正小标宋简体" w:eastAsia="方正小标宋简体" w:cs="方正小标宋简体"/>
                <w:b/>
                <w:bCs/>
                <w:sz w:val="72"/>
                <w:szCs w:val="72"/>
                <w:vertAlign w:val="baseline"/>
              </w:rPr>
            </w:pPr>
            <w:r>
              <w:rPr>
                <w:rFonts w:hint="eastAsia" w:ascii="方正小标宋简体" w:hAnsi="方正小标宋简体" w:eastAsia="方正小标宋简体" w:cs="方正小标宋简体"/>
                <w:b/>
                <w:bCs/>
                <w:color w:val="FF0000"/>
                <w:kern w:val="2"/>
                <w:sz w:val="72"/>
                <w:szCs w:val="72"/>
                <w:lang w:val="zh-CN" w:eastAsia="zh-CN" w:bidi="zh-CN"/>
              </w:rPr>
              <w:t>清流县农业农村局</w:t>
            </w:r>
            <w:r>
              <w:rPr>
                <w:rFonts w:hint="eastAsia" w:ascii="方正小标宋简体" w:hAnsi="方正小标宋简体" w:eastAsia="方正小标宋简体" w:cs="方正小标宋简体"/>
                <w:b/>
                <w:bCs/>
                <w:color w:val="FF0000"/>
                <w:sz w:val="72"/>
                <w:szCs w:val="72"/>
                <w:lang w:val="en-US" w:eastAsia="zh-CN"/>
              </w:rPr>
              <w:t xml:space="preserve"> </w:t>
            </w:r>
          </w:p>
        </w:tc>
        <w:tc>
          <w:tcPr>
            <w:tcW w:w="1067" w:type="pct"/>
            <w:vMerge w:val="continue"/>
            <w:tcBorders>
              <w:top w:val="nil"/>
              <w:left w:val="nil"/>
              <w:bottom w:val="nil"/>
              <w:right w:val="nil"/>
            </w:tcBorders>
            <w:noWrap w:val="0"/>
            <w:vAlign w:val="top"/>
          </w:tcPr>
          <w:p>
            <w:pPr>
              <w:pStyle w:val="4"/>
              <w:rPr>
                <w:rFonts w:ascii="Times New Roman"/>
                <w:sz w:val="20"/>
                <w:vertAlign w:val="baseline"/>
              </w:rPr>
            </w:pPr>
          </w:p>
        </w:tc>
      </w:tr>
    </w:tbl>
    <w:p>
      <w:pPr>
        <w:tabs>
          <w:tab w:val="left" w:pos="5940"/>
        </w:tabs>
        <w:spacing w:line="1200" w:lineRule="exact"/>
        <w:rPr>
          <w:rFonts w:ascii="方正小标宋简体" w:hAnsi="方正小标宋简体" w:eastAsia="方正小标宋简体" w:cs="方正小标宋简体"/>
          <w:b/>
          <w:color w:val="FF0000"/>
          <w:spacing w:val="38"/>
          <w:w w:val="66"/>
          <w:sz w:val="112"/>
          <w:szCs w:val="112"/>
        </w:rPr>
      </w:pPr>
      <w:r>
        <w:rPr>
          <w:rFonts w:ascii="黑体" w:eastAsia="黑体"/>
          <w:b/>
          <w:color w:val="FF0000"/>
          <w:spacing w:val="40"/>
          <w:sz w:val="84"/>
          <w:szCs w:val="84"/>
        </w:rPr>
        <w:t xml:space="preserve"> </w:t>
      </w:r>
    </w:p>
    <w:p>
      <w:pPr>
        <w:spacing w:line="60" w:lineRule="atLeast"/>
        <w:jc w:val="center"/>
        <w:rPr>
          <w:rFonts w:ascii="仿宋_GB2312" w:eastAsia="仿宋_GB2312"/>
          <w:b/>
          <w:color w:val="FF0000"/>
          <w:spacing w:val="40"/>
          <w:sz w:val="32"/>
          <w:szCs w:val="32"/>
        </w:rPr>
      </w:pPr>
      <w:r>
        <w:rPr>
          <w:rFonts w:hint="eastAsia" w:ascii="仿宋_GB2312" w:eastAsia="仿宋_GB2312"/>
          <w:sz w:val="32"/>
          <w:szCs w:val="32"/>
        </w:rPr>
        <w:t>清财（农）指〔</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22</w:t>
      </w:r>
      <w:r>
        <w:rPr>
          <w:rFonts w:hint="eastAsia" w:ascii="仿宋_GB2312" w:eastAsia="仿宋_GB2312"/>
          <w:sz w:val="32"/>
          <w:szCs w:val="32"/>
        </w:rPr>
        <w:t>号</w:t>
      </w:r>
    </w:p>
    <w:p>
      <w:pPr>
        <w:ind w:left="1599" w:leftChars="315" w:hanging="938" w:hangingChars="447"/>
        <w:rPr>
          <w:rFonts w:eastAsia="黑体"/>
          <w:sz w:val="44"/>
          <w:szCs w:val="44"/>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97790</wp:posOffset>
                </wp:positionV>
                <wp:extent cx="5829300" cy="3810"/>
                <wp:effectExtent l="0" t="0" r="0" b="0"/>
                <wp:wrapNone/>
                <wp:docPr id="1" name="直线 2"/>
                <wp:cNvGraphicFramePr/>
                <a:graphic xmlns:a="http://schemas.openxmlformats.org/drawingml/2006/main">
                  <a:graphicData uri="http://schemas.microsoft.com/office/word/2010/wordprocessingShape">
                    <wps:wsp>
                      <wps:cNvCnPr/>
                      <wps:spPr>
                        <a:xfrm>
                          <a:off x="0" y="0"/>
                          <a:ext cx="5829300" cy="381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7.7pt;height:0.3pt;width:459pt;z-index:251659264;mso-width-relative:page;mso-height-relative:page;" filled="f" stroked="t" coordsize="21600,21600" o:gfxdata="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wA+E1gAAAAkBAAAPAAAAAAAAAAEAIAAAACIAAABkcnMv&#10;ZG93bnJldi54bWxQSwECFAAUAAAACACHTuJAUC7W/cwBAACFAwAADgAAAAAAAAABACAAAAAlAQAA&#10;ZHJzL2Uyb0RvYy54bWxQSwUGAAAAAAYABgBZAQAAYwUAAAAA&#10;">
                <v:fill on="f" focussize="0,0"/>
                <v:stroke weight="2.25pt" color="#FF0000" joinstyle="round"/>
                <v:imagedata o:title=""/>
                <o:lock v:ext="edit" aspectratio="f"/>
              </v:line>
            </w:pict>
          </mc:Fallback>
        </mc:AlternateContent>
      </w:r>
    </w:p>
    <w:p>
      <w:pPr>
        <w:pStyle w:val="7"/>
        <w:shd w:val="clear" w:color="auto" w:fill="FFFFFF"/>
        <w:spacing w:before="0" w:beforeAutospacing="0" w:after="0" w:afterAutospacing="0" w:line="560" w:lineRule="exact"/>
        <w:jc w:val="center"/>
        <w:rPr>
          <w:rFonts w:ascii="黑体" w:hAnsi="仿宋_GB2312" w:eastAsia="黑体" w:cs="仿宋_GB2312"/>
          <w:b/>
          <w:bCs/>
          <w:sz w:val="44"/>
          <w:szCs w:val="44"/>
        </w:rPr>
      </w:pPr>
      <w:r>
        <w:rPr>
          <w:rFonts w:hint="eastAsia" w:ascii="黑体" w:hAnsi="仿宋_GB2312" w:eastAsia="黑体" w:cs="仿宋_GB2312"/>
          <w:b/>
          <w:bCs/>
          <w:spacing w:val="-6"/>
          <w:sz w:val="44"/>
          <w:szCs w:val="44"/>
        </w:rPr>
        <w:t>清流县财政局</w:t>
      </w:r>
      <w:r>
        <w:rPr>
          <w:rFonts w:ascii="黑体" w:hAnsi="仿宋_GB2312" w:eastAsia="黑体" w:cs="仿宋_GB2312"/>
          <w:b/>
          <w:bCs/>
          <w:spacing w:val="-6"/>
          <w:sz w:val="44"/>
          <w:szCs w:val="44"/>
        </w:rPr>
        <w:t xml:space="preserve">  </w:t>
      </w:r>
      <w:r>
        <w:rPr>
          <w:rFonts w:hint="eastAsia" w:ascii="黑体" w:hAnsi="仿宋_GB2312" w:eastAsia="黑体" w:cs="仿宋_GB2312"/>
          <w:b/>
          <w:bCs/>
          <w:spacing w:val="-6"/>
          <w:sz w:val="44"/>
          <w:szCs w:val="44"/>
        </w:rPr>
        <w:t>清流县农业农村局关于</w:t>
      </w:r>
      <w:r>
        <w:rPr>
          <w:rFonts w:hint="eastAsia" w:ascii="黑体" w:hAnsi="仿宋_GB2312" w:eastAsia="黑体" w:cs="仿宋_GB2312"/>
          <w:b/>
          <w:bCs/>
          <w:sz w:val="44"/>
          <w:szCs w:val="44"/>
        </w:rPr>
        <w:t>下达</w:t>
      </w:r>
      <w:r>
        <w:rPr>
          <w:rFonts w:ascii="黑体" w:hAnsi="仿宋_GB2312" w:eastAsia="黑体" w:cs="仿宋_GB2312"/>
          <w:b/>
          <w:bCs/>
          <w:sz w:val="44"/>
          <w:szCs w:val="44"/>
        </w:rPr>
        <w:t>20</w:t>
      </w:r>
      <w:r>
        <w:rPr>
          <w:rFonts w:hint="eastAsia" w:ascii="黑体" w:hAnsi="仿宋_GB2312" w:eastAsia="黑体" w:cs="仿宋_GB2312"/>
          <w:b/>
          <w:bCs/>
          <w:sz w:val="44"/>
          <w:szCs w:val="44"/>
        </w:rPr>
        <w:t>23年度省级财政衔接推进乡村振兴</w:t>
      </w:r>
    </w:p>
    <w:p>
      <w:pPr>
        <w:pStyle w:val="7"/>
        <w:shd w:val="clear" w:color="auto" w:fill="FFFFFF"/>
        <w:spacing w:before="0" w:beforeAutospacing="0" w:after="0" w:afterAutospacing="0" w:line="560" w:lineRule="exact"/>
        <w:jc w:val="center"/>
        <w:rPr>
          <w:rFonts w:ascii="黑体" w:hAnsi="仿宋_GB2312" w:eastAsia="黑体" w:cs="仿宋_GB2312"/>
          <w:b/>
          <w:bCs/>
          <w:sz w:val="44"/>
          <w:szCs w:val="44"/>
        </w:rPr>
      </w:pPr>
      <w:r>
        <w:rPr>
          <w:rFonts w:hint="eastAsia" w:ascii="黑体" w:hAnsi="仿宋_GB2312" w:eastAsia="黑体" w:cs="仿宋_GB2312"/>
          <w:b/>
          <w:bCs/>
          <w:sz w:val="44"/>
          <w:szCs w:val="44"/>
        </w:rPr>
        <w:t>补助资金的通知</w:t>
      </w:r>
    </w:p>
    <w:p>
      <w:pPr>
        <w:pStyle w:val="7"/>
        <w:shd w:val="clear" w:color="auto" w:fill="FFFFFF"/>
        <w:wordWrap w:val="0"/>
        <w:spacing w:before="0" w:beforeAutospacing="0" w:after="0" w:afterAutospacing="0" w:line="560" w:lineRule="exact"/>
        <w:rPr>
          <w:rFonts w:ascii="仿宋_GB2312" w:hAnsi="仿宋_GB2312" w:eastAsia="仿宋_GB2312" w:cs="仿宋_GB2312"/>
          <w:sz w:val="32"/>
          <w:szCs w:val="32"/>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温郊乡财政所、乡村振兴综合服务中心：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根据省委、省政府《关于实现巩固拓展脱贫攻坚成果同乡村振兴有效衔接的实施意见》与《福建省财政局  福建省农业农村局关于下达2023年度省级财政衔接推进乡村振兴补助资金的通知》（闽财农指（2023）68号）精神，经研究同意，此次下达</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23年省级财政衔接推进乡村振兴补助资金</w:t>
      </w:r>
      <w:r>
        <w:rPr>
          <w:rFonts w:ascii="仿宋_GB2312" w:hAnsi="仿宋_GB2312" w:eastAsia="仿宋_GB2312" w:cs="仿宋_GB2312"/>
          <w:kern w:val="0"/>
          <w:sz w:val="32"/>
          <w:szCs w:val="32"/>
        </w:rPr>
        <w:t>50</w:t>
      </w:r>
      <w:r>
        <w:rPr>
          <w:rFonts w:hint="eastAsia" w:ascii="仿宋_GB2312" w:hAnsi="仿宋_GB2312" w:eastAsia="仿宋_GB2312" w:cs="仿宋_GB2312"/>
          <w:kern w:val="0"/>
          <w:sz w:val="32"/>
          <w:szCs w:val="32"/>
        </w:rPr>
        <w:t>万元。该资金属一次性补助，支出款列“</w:t>
      </w:r>
      <w:r>
        <w:rPr>
          <w:rFonts w:ascii="仿宋_GB2312" w:hAnsi="仿宋_GB2312" w:eastAsia="仿宋_GB2312" w:cs="仿宋_GB2312"/>
          <w:kern w:val="0"/>
          <w:sz w:val="32"/>
          <w:szCs w:val="32"/>
        </w:rPr>
        <w:t>21305</w:t>
      </w:r>
      <w:r>
        <w:rPr>
          <w:rFonts w:hint="eastAsia" w:ascii="仿宋_GB2312" w:hAnsi="仿宋_GB2312" w:eastAsia="仿宋_GB2312" w:cs="仿宋_GB2312"/>
          <w:kern w:val="0"/>
          <w:sz w:val="32"/>
          <w:szCs w:val="32"/>
        </w:rPr>
        <w:t>99</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其他巩固脱贫攻坚成果衔接乡村振兴支出”预算科目。现将有关事项通知如下</w:t>
      </w:r>
      <w:r>
        <w:rPr>
          <w:rFonts w:ascii="仿宋_GB2312" w:hAnsi="仿宋_GB2312" w:eastAsia="仿宋_GB2312" w:cs="仿宋_GB2312"/>
          <w:kern w:val="0"/>
          <w:sz w:val="32"/>
          <w:szCs w:val="32"/>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一、明确扶持重点</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围绕巩固拓展脱贫攻坚成果同乡村振兴有效衔接，资金主要用于温郊乡小池村人居环境整治工程，</w:t>
      </w:r>
      <w:r>
        <w:rPr>
          <w:rFonts w:hint="eastAsia" w:ascii="仿宋_GB2312" w:hAnsi="仿宋_GB2312" w:eastAsia="仿宋_GB2312" w:cs="仿宋_GB2312"/>
          <w:bCs/>
          <w:kern w:val="0"/>
          <w:sz w:val="32"/>
          <w:szCs w:val="32"/>
        </w:rPr>
        <w:t>支持小池村补齐必要的农村人居环境整治和小型公益性基础设施建设短板。资金共计50万元，资金使用范围是用于水、电、路、网等农业生产配套设施，以及垃圾清运等小型公益性生活设施建设。</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二、抓好工作落实</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本次资金重点支持农村人居环境和基础设施补短板，进一步巩固拓展脱贫攻坚成果、衔接推进乡村振兴。温郊乡要加强与县农业农村局相关业务主管办公室沟通对接，统筹安排相关资金，资金安排方案于10月</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日之前报送县农业</w:t>
      </w:r>
      <w:r>
        <w:rPr>
          <w:rFonts w:hint="eastAsia" w:ascii="仿宋_GB2312" w:hAnsi="仿宋_GB2312" w:eastAsia="仿宋_GB2312" w:cs="仿宋_GB2312"/>
          <w:kern w:val="0"/>
          <w:sz w:val="32"/>
          <w:szCs w:val="32"/>
          <w:lang w:eastAsia="zh-CN"/>
        </w:rPr>
        <w:t>农村</w:t>
      </w:r>
      <w:r>
        <w:rPr>
          <w:rFonts w:hint="eastAsia" w:ascii="仿宋_GB2312" w:hAnsi="仿宋_GB2312" w:eastAsia="仿宋_GB2312" w:cs="仿宋_GB2312"/>
          <w:kern w:val="0"/>
          <w:sz w:val="32"/>
          <w:szCs w:val="32"/>
        </w:rPr>
        <w:t>局。</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三、强化资金监管</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福建省省级财政衔接推进乡村振兴补助资金管理办法》和《福建省衔接推进乡村振兴补助资金绩效评价及考核办法》等有关规定，精准使用资金，加快项目实施和资金拨付，防止资金结余，项目原则上从项目库中选择安排。</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进一步健全完善帮扶项目联农带农机制，有效发挥帮扶项目资金对农户特别是脱贫人口、监测对象的带动作用，建立联农带农机制。全面推行公告公示制度，发挥好12345举报平台作用。资金安排情况及时录入全国防止返贫监测信息系统和福建省乡村振兴（扶贫惠民）资金在线监管系统强化监管</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范项目资产管理，及时将资金投入形成的资产纳入监管范围，确保项目持续发挥效益。组织做好资金绩效目标管理工作，合理确定绩效目标及指标，按程序报送县财政局、县农业农村局报备，并抄送温郊乡纪委，作为绩效执行监控和绩效评价的依据。</w:t>
      </w:r>
    </w:p>
    <w:p>
      <w:pPr>
        <w:widowControl/>
        <w:shd w:val="clear" w:color="auto" w:fill="FFFFFF"/>
        <w:adjustRightInd w:val="0"/>
        <w:snapToGrid w:val="0"/>
        <w:spacing w:line="460" w:lineRule="exact"/>
        <w:ind w:firstLine="640" w:firstLineChars="200"/>
        <w:rPr>
          <w:rFonts w:hint="eastAsia" w:ascii="仿宋_GB2312" w:hAnsi="仿宋_GB2312" w:eastAsia="仿宋_GB2312" w:cs="仿宋_GB2312"/>
          <w:sz w:val="32"/>
          <w:szCs w:val="32"/>
        </w:rPr>
      </w:pPr>
    </w:p>
    <w:p>
      <w:pPr>
        <w:pStyle w:val="7"/>
        <w:adjustRightInd w:val="0"/>
        <w:snapToGrid w:val="0"/>
        <w:spacing w:before="0" w:beforeAutospacing="0" w:after="0" w:afterAutospacing="0" w:line="480" w:lineRule="exact"/>
        <w:ind w:left="1695" w:leftChars="303" w:hanging="1059" w:hangingChars="331"/>
        <w:rPr>
          <w:rFonts w:ascii="仿宋_GB2312" w:hAnsi="仿宋_GB2312" w:eastAsia="仿宋_GB2312" w:cs="仿宋_GB2312"/>
          <w:color w:val="000000"/>
          <w:spacing w:val="-6"/>
          <w:sz w:val="32"/>
          <w:szCs w:val="32"/>
        </w:rPr>
      </w:pPr>
      <w:r>
        <w:rPr>
          <w:rFonts w:hint="eastAsia" w:ascii="仿宋_GB2312" w:hAnsi="仿宋_GB2312" w:eastAsia="仿宋_GB2312" w:cs="仿宋_GB2312"/>
          <w:kern w:val="2"/>
          <w:sz w:val="32"/>
          <w:szCs w:val="32"/>
        </w:rPr>
        <w:t>附件：</w:t>
      </w:r>
      <w:r>
        <w:rPr>
          <w:rFonts w:ascii="仿宋_GB2312" w:hAnsi="仿宋_GB2312" w:eastAsia="仿宋_GB2312" w:cs="仿宋_GB2312"/>
          <w:kern w:val="2"/>
          <w:sz w:val="32"/>
          <w:szCs w:val="32"/>
        </w:rPr>
        <w:t>1.</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23年度省级财政衔接推进乡村振兴补助资金</w:t>
      </w:r>
      <w:r>
        <w:rPr>
          <w:rFonts w:hint="eastAsia" w:ascii="仿宋_GB2312" w:hAnsi="仿宋_GB2312" w:eastAsia="仿宋_GB2312" w:cs="仿宋_GB2312"/>
          <w:color w:val="000000"/>
          <w:spacing w:val="-6"/>
          <w:sz w:val="32"/>
          <w:szCs w:val="32"/>
        </w:rPr>
        <w:t>安排表</w:t>
      </w:r>
    </w:p>
    <w:p>
      <w:pPr>
        <w:adjustRightInd w:val="0"/>
        <w:snapToGrid w:val="0"/>
        <w:spacing w:line="480" w:lineRule="exact"/>
        <w:ind w:left="1756" w:leftChars="760" w:hanging="160" w:hangingChars="5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2.20</w:t>
      </w: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sz w:val="32"/>
          <w:szCs w:val="32"/>
        </w:rPr>
        <w:t>省级财政衔接推进乡村振兴补助</w:t>
      </w:r>
      <w:r>
        <w:rPr>
          <w:rFonts w:hint="eastAsia" w:ascii="仿宋_GB2312" w:hAnsi="仿宋_GB2312" w:eastAsia="仿宋_GB2312" w:cs="仿宋_GB2312"/>
          <w:kern w:val="0"/>
          <w:sz w:val="32"/>
          <w:szCs w:val="32"/>
        </w:rPr>
        <w:t>资金任务清单</w:t>
      </w:r>
    </w:p>
    <w:p>
      <w:pPr>
        <w:adjustRightInd w:val="0"/>
        <w:snapToGrid w:val="0"/>
        <w:spacing w:line="480" w:lineRule="exact"/>
        <w:ind w:left="1756" w:leftChars="760" w:hanging="160" w:hangingChars="5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23年度</w:t>
      </w:r>
      <w:r>
        <w:rPr>
          <w:rFonts w:hint="eastAsia" w:ascii="仿宋_GB2312" w:hAnsi="仿宋_GB2312" w:eastAsia="仿宋_GB2312" w:cs="仿宋_GB2312"/>
          <w:sz w:val="32"/>
          <w:szCs w:val="32"/>
        </w:rPr>
        <w:t>省级财政衔接推进乡村振兴补助</w:t>
      </w:r>
      <w:r>
        <w:rPr>
          <w:rFonts w:hint="eastAsia" w:ascii="仿宋_GB2312" w:hAnsi="仿宋_GB2312" w:eastAsia="仿宋_GB2312" w:cs="仿宋_GB2312"/>
          <w:kern w:val="0"/>
          <w:sz w:val="32"/>
          <w:szCs w:val="32"/>
        </w:rPr>
        <w:t>资金绩效目标表</w:t>
      </w:r>
    </w:p>
    <w:p>
      <w:pPr>
        <w:adjustRightInd w:val="0"/>
        <w:snapToGrid w:val="0"/>
        <w:spacing w:line="480" w:lineRule="exact"/>
        <w:ind w:firstLine="1280" w:firstLineChars="400"/>
        <w:rPr>
          <w:rFonts w:ascii="仿宋_GB2312" w:hAnsi="仿宋_GB2312" w:eastAsia="仿宋_GB2312" w:cs="仿宋_GB2312"/>
          <w:sz w:val="32"/>
          <w:szCs w:val="32"/>
        </w:rPr>
      </w:pPr>
    </w:p>
    <w:p>
      <w:pPr>
        <w:adjustRightInd w:val="0"/>
        <w:snapToGrid w:val="0"/>
        <w:spacing w:line="48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清流县财政局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清流县农业农村局</w:t>
      </w:r>
      <w:r>
        <w:rPr>
          <w:rFonts w:ascii="仿宋_GB2312" w:hAnsi="仿宋_GB2312" w:eastAsia="仿宋_GB2312" w:cs="仿宋_GB2312"/>
          <w:sz w:val="32"/>
          <w:szCs w:val="32"/>
        </w:rPr>
        <w:t xml:space="preserve">                                 </w:t>
      </w:r>
    </w:p>
    <w:p>
      <w:pPr>
        <w:adjustRightInd w:val="0"/>
        <w:snapToGrid w:val="0"/>
        <w:spacing w:line="480" w:lineRule="exact"/>
        <w:ind w:firstLine="5920" w:firstLineChars="1850"/>
        <w:rPr>
          <w:rFonts w:hint="eastAsia"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adjustRightInd w:val="0"/>
        <w:snapToGrid w:val="0"/>
        <w:spacing w:line="480" w:lineRule="exact"/>
        <w:rPr>
          <w:rFonts w:ascii="仿宋_GB2312" w:hAnsi="仿宋_GB2312" w:eastAsia="仿宋_GB2312" w:cs="仿宋_GB2312"/>
          <w:b/>
          <w:sz w:val="32"/>
          <w:szCs w:val="32"/>
        </w:rPr>
      </w:pPr>
      <w:r>
        <w:rPr>
          <w:rFonts w:ascii="仿宋_GB2312" w:hAnsi="仿宋_GB2312" w:eastAsia="仿宋_GB2312" w:cs="仿宋_GB2312"/>
          <w:sz w:val="32"/>
          <w:szCs w:val="32"/>
          <w:u w:val="single"/>
        </w:rPr>
        <w:t xml:space="preserve">                                                        </w:t>
      </w:r>
    </w:p>
    <w:p>
      <w:pPr>
        <w:pBdr>
          <w:bottom w:val="single" w:color="auto" w:sz="4" w:space="0"/>
        </w:pBdr>
        <w:adjustRightInd w:val="0"/>
        <w:snapToGrid w:val="0"/>
        <w:spacing w:line="480" w:lineRule="exact"/>
        <w:ind w:firstLine="320"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清流县财政局办公室</w:t>
      </w:r>
      <w:r>
        <w:rPr>
          <w:rFonts w:ascii="仿宋_GB2312" w:hAnsi="仿宋_GB2312" w:eastAsia="仿宋_GB2312" w:cs="仿宋_GB2312"/>
          <w:sz w:val="32"/>
          <w:szCs w:val="32"/>
        </w:rPr>
        <w:t xml:space="preserve">              20</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日印发</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w:t>
      </w:r>
    </w:p>
    <w:p>
      <w:pPr>
        <w:widowControl/>
        <w:adjustRightInd w:val="0"/>
        <w:snapToGrid w:val="0"/>
        <w:jc w:val="center"/>
        <w:textAlignment w:val="center"/>
        <w:rPr>
          <w:rFonts w:ascii="方正小标宋简体" w:hAnsi="仿宋_GB2312" w:eastAsia="方正小标宋简体" w:cs="仿宋_GB2312"/>
          <w:b/>
          <w:color w:val="000000"/>
          <w:kern w:val="0"/>
          <w:sz w:val="36"/>
          <w:szCs w:val="36"/>
        </w:rPr>
      </w:pPr>
      <w:r>
        <w:rPr>
          <w:rFonts w:ascii="方正小标宋简体" w:hAnsi="仿宋_GB2312" w:eastAsia="方正小标宋简体" w:cs="仿宋_GB2312"/>
          <w:b/>
          <w:color w:val="000000"/>
          <w:kern w:val="0"/>
          <w:sz w:val="36"/>
          <w:szCs w:val="36"/>
        </w:rPr>
        <w:t>20</w:t>
      </w:r>
      <w:r>
        <w:rPr>
          <w:rFonts w:hint="eastAsia" w:ascii="方正小标宋简体" w:hAnsi="仿宋_GB2312" w:eastAsia="方正小标宋简体" w:cs="仿宋_GB2312"/>
          <w:b/>
          <w:color w:val="000000"/>
          <w:kern w:val="0"/>
          <w:sz w:val="36"/>
          <w:szCs w:val="36"/>
        </w:rPr>
        <w:t>2</w:t>
      </w:r>
      <w:r>
        <w:rPr>
          <w:rFonts w:ascii="方正小标宋简体" w:hAnsi="仿宋_GB2312" w:eastAsia="方正小标宋简体" w:cs="仿宋_GB2312"/>
          <w:b/>
          <w:color w:val="000000"/>
          <w:kern w:val="0"/>
          <w:sz w:val="36"/>
          <w:szCs w:val="36"/>
        </w:rPr>
        <w:t>3</w:t>
      </w:r>
      <w:r>
        <w:rPr>
          <w:rFonts w:hint="eastAsia" w:ascii="方正小标宋简体" w:hAnsi="仿宋_GB2312" w:eastAsia="方正小标宋简体" w:cs="仿宋_GB2312"/>
          <w:b/>
          <w:color w:val="000000"/>
          <w:kern w:val="0"/>
          <w:sz w:val="36"/>
          <w:szCs w:val="36"/>
        </w:rPr>
        <w:t>年度省级财政衔接推进乡村振兴</w:t>
      </w:r>
    </w:p>
    <w:p>
      <w:pPr>
        <w:widowControl/>
        <w:adjustRightInd w:val="0"/>
        <w:snapToGrid w:val="0"/>
        <w:jc w:val="center"/>
        <w:textAlignment w:val="center"/>
        <w:rPr>
          <w:rFonts w:ascii="方正小标宋简体" w:hAnsi="仿宋_GB2312" w:eastAsia="方正小标宋简体" w:cs="仿宋_GB2312"/>
          <w:b/>
          <w:color w:val="000000"/>
          <w:kern w:val="0"/>
          <w:sz w:val="36"/>
          <w:szCs w:val="36"/>
        </w:rPr>
      </w:pPr>
      <w:r>
        <w:rPr>
          <w:rFonts w:hint="eastAsia" w:ascii="方正小标宋简体" w:hAnsi="仿宋_GB2312" w:eastAsia="方正小标宋简体" w:cs="仿宋_GB2312"/>
          <w:b/>
          <w:color w:val="000000"/>
          <w:kern w:val="0"/>
          <w:sz w:val="36"/>
          <w:szCs w:val="36"/>
        </w:rPr>
        <w:t>补助资金安排表</w:t>
      </w:r>
    </w:p>
    <w:p>
      <w:pPr>
        <w:widowControl/>
        <w:adjustRightInd w:val="0"/>
        <w:snapToGrid w:val="0"/>
        <w:spacing w:line="380" w:lineRule="exact"/>
        <w:jc w:val="center"/>
        <w:textAlignment w:val="center"/>
        <w:rPr>
          <w:rFonts w:ascii="方正小标宋简体" w:hAnsi="仿宋_GB2312" w:eastAsia="方正小标宋简体" w:cs="仿宋_GB2312"/>
          <w:b/>
          <w:color w:val="000000"/>
          <w:kern w:val="0"/>
          <w:sz w:val="36"/>
          <w:szCs w:val="36"/>
        </w:rPr>
      </w:pPr>
    </w:p>
    <w:p>
      <w:pPr>
        <w:jc w:val="center"/>
        <w:rPr>
          <w:rFonts w:ascii="仿宋_GB2312" w:eastAsia="仿宋_GB2312"/>
        </w:rPr>
      </w:pPr>
      <w:r>
        <w:rPr>
          <w:rFonts w:ascii="宋体" w:hAnsi="宋体" w:cs="宋体"/>
          <w:color w:val="000000"/>
          <w:kern w:val="0"/>
          <w:sz w:val="24"/>
        </w:rPr>
        <w:t xml:space="preserve">                                                          </w:t>
      </w:r>
      <w:r>
        <w:rPr>
          <w:rFonts w:hint="eastAsia" w:ascii="仿宋_GB2312" w:hAnsi="宋体" w:eastAsia="仿宋_GB2312" w:cs="宋体"/>
          <w:color w:val="000000"/>
          <w:kern w:val="0"/>
          <w:sz w:val="24"/>
        </w:rPr>
        <w:t>单位：万元</w:t>
      </w:r>
    </w:p>
    <w:tbl>
      <w:tblPr>
        <w:tblStyle w:val="8"/>
        <w:tblW w:w="9176" w:type="dxa"/>
        <w:tblInd w:w="-165" w:type="dxa"/>
        <w:tblLayout w:type="fixed"/>
        <w:tblCellMar>
          <w:top w:w="15" w:type="dxa"/>
          <w:left w:w="15" w:type="dxa"/>
          <w:bottom w:w="15" w:type="dxa"/>
          <w:right w:w="15" w:type="dxa"/>
        </w:tblCellMar>
      </w:tblPr>
      <w:tblGrid>
        <w:gridCol w:w="1286"/>
        <w:gridCol w:w="4545"/>
        <w:gridCol w:w="1950"/>
        <w:gridCol w:w="1395"/>
      </w:tblGrid>
      <w:tr>
        <w:tblPrEx>
          <w:tblCellMar>
            <w:top w:w="15" w:type="dxa"/>
            <w:left w:w="15" w:type="dxa"/>
            <w:bottom w:w="15" w:type="dxa"/>
            <w:right w:w="15" w:type="dxa"/>
          </w:tblCellMar>
        </w:tblPrEx>
        <w:trPr>
          <w:trHeight w:val="943"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80" w:lineRule="exact"/>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乡（镇）</w:t>
            </w:r>
          </w:p>
        </w:tc>
        <w:tc>
          <w:tcPr>
            <w:tcW w:w="45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80" w:lineRule="exact"/>
              <w:jc w:val="center"/>
              <w:textAlignment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支持补齐农村人居环境整治和小型公益性基础设施短板</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80" w:lineRule="exact"/>
              <w:jc w:val="center"/>
              <w:textAlignment w:val="center"/>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金</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lang w:eastAsia="zh-CN"/>
              </w:rPr>
              <w:t>额</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80" w:lineRule="exact"/>
              <w:jc w:val="center"/>
              <w:textAlignment w:val="center"/>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备</w:t>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lang w:eastAsia="zh-CN"/>
              </w:rPr>
              <w:t>注</w:t>
            </w:r>
          </w:p>
        </w:tc>
      </w:tr>
      <w:tr>
        <w:tblPrEx>
          <w:tblCellMar>
            <w:top w:w="15" w:type="dxa"/>
            <w:left w:w="15" w:type="dxa"/>
            <w:bottom w:w="15" w:type="dxa"/>
            <w:right w:w="15" w:type="dxa"/>
          </w:tblCellMar>
        </w:tblPrEx>
        <w:trPr>
          <w:trHeight w:val="720"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温郊乡</w:t>
            </w:r>
          </w:p>
        </w:tc>
        <w:tc>
          <w:tcPr>
            <w:tcW w:w="45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8"/>
                <w:szCs w:val="28"/>
              </w:rPr>
              <w:t>小池村人居环境整治工程</w:t>
            </w:r>
          </w:p>
        </w:tc>
        <w:tc>
          <w:tcPr>
            <w:tcW w:w="19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32"/>
                <w:szCs w:val="32"/>
                <w:lang w:val="en-US" w:eastAsia="zh-CN"/>
              </w:rPr>
              <w:t>50</w:t>
            </w:r>
          </w:p>
        </w:tc>
        <w:tc>
          <w:tcPr>
            <w:tcW w:w="13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hint="eastAsia" w:ascii="仿宋_GB2312" w:hAnsi="仿宋_GB2312" w:eastAsia="仿宋_GB2312" w:cs="仿宋_GB2312"/>
                <w:color w:val="000000"/>
                <w:sz w:val="32"/>
                <w:szCs w:val="32"/>
                <w:lang w:val="en-US" w:eastAsia="zh-CN"/>
              </w:rPr>
            </w:pPr>
          </w:p>
        </w:tc>
      </w:tr>
      <w:tr>
        <w:tblPrEx>
          <w:tblCellMar>
            <w:top w:w="15" w:type="dxa"/>
            <w:left w:w="15" w:type="dxa"/>
            <w:bottom w:w="15" w:type="dxa"/>
            <w:right w:w="15" w:type="dxa"/>
          </w:tblCellMar>
        </w:tblPrEx>
        <w:trPr>
          <w:trHeight w:val="720" w:hRule="atLeast"/>
        </w:trPr>
        <w:tc>
          <w:tcPr>
            <w:tcW w:w="12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0"/>
                <w:sz w:val="28"/>
                <w:szCs w:val="28"/>
              </w:rPr>
              <w:t>合计</w:t>
            </w:r>
          </w:p>
        </w:tc>
        <w:tc>
          <w:tcPr>
            <w:tcW w:w="454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eastAsia" w:ascii="仿宋_GB2312" w:hAnsi="仿宋_GB2312" w:eastAsia="仿宋_GB2312" w:cs="仿宋_GB2312"/>
                <w:b/>
                <w:bCs/>
                <w:color w:val="000000"/>
                <w:kern w:val="0"/>
                <w:sz w:val="28"/>
                <w:szCs w:val="28"/>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default"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lang w:val="en-US" w:eastAsia="zh-CN" w:bidi="ar-SA"/>
              </w:rPr>
              <w:t>50</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exact"/>
              <w:jc w:val="center"/>
              <w:textAlignment w:val="center"/>
              <w:rPr>
                <w:rFonts w:hint="eastAsia" w:ascii="仿宋_GB2312" w:hAnsi="仿宋_GB2312" w:eastAsia="仿宋_GB2312" w:cs="仿宋_GB2312"/>
                <w:b/>
                <w:bCs/>
                <w:color w:val="000000"/>
                <w:kern w:val="0"/>
                <w:sz w:val="28"/>
                <w:szCs w:val="28"/>
                <w:lang w:val="en-US" w:eastAsia="zh-CN" w:bidi="ar-SA"/>
              </w:rPr>
            </w:pPr>
          </w:p>
        </w:tc>
      </w:tr>
    </w:tbl>
    <w:p>
      <w:pPr>
        <w:rPr>
          <w:rFonts w:hint="eastAsia" w:ascii="仿宋_GB2312" w:hAnsi="仿宋_GB2312" w:eastAsia="仿宋_GB2312" w:cs="仿宋_GB2312"/>
          <w:b/>
          <w:bCs/>
          <w:sz w:val="32"/>
          <w:szCs w:val="32"/>
        </w:rPr>
      </w:pPr>
      <w:bookmarkStart w:id="0" w:name="_GoBack"/>
      <w:bookmarkEnd w:id="0"/>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w:t>
      </w:r>
    </w:p>
    <w:p>
      <w:pPr>
        <w:spacing w:line="40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 xml:space="preserve"> </w:t>
      </w:r>
      <w:r>
        <w:rPr>
          <w:rFonts w:ascii="方正小标宋简体" w:hAnsi="仿宋_GB2312" w:eastAsia="方正小标宋简体" w:cs="仿宋_GB2312"/>
          <w:sz w:val="36"/>
          <w:szCs w:val="36"/>
        </w:rPr>
        <w:t xml:space="preserve">  </w:t>
      </w:r>
      <w:r>
        <w:rPr>
          <w:rFonts w:hint="eastAsia" w:ascii="方正小标宋简体" w:hAnsi="仿宋_GB2312" w:eastAsia="方正小标宋简体" w:cs="仿宋_GB2312"/>
          <w:sz w:val="36"/>
          <w:szCs w:val="36"/>
        </w:rPr>
        <w:t>2023年度省级财政衔接推进乡村振兴</w:t>
      </w:r>
    </w:p>
    <w:p>
      <w:pPr>
        <w:spacing w:line="40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补助资金任务清单</w:t>
      </w:r>
    </w:p>
    <w:p>
      <w:pPr>
        <w:spacing w:line="400" w:lineRule="exact"/>
        <w:jc w:val="center"/>
        <w:rPr>
          <w:rFonts w:ascii="方正小标宋简体" w:hAnsi="仿宋_GB2312" w:eastAsia="方正小标宋简体" w:cs="仿宋_GB2312"/>
          <w:sz w:val="32"/>
          <w:szCs w:val="32"/>
        </w:rPr>
      </w:pPr>
    </w:p>
    <w:tbl>
      <w:tblPr>
        <w:tblStyle w:val="8"/>
        <w:tblW w:w="896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25" w:type="dxa"/>
            <w:shd w:val="clear" w:color="auto" w:fill="auto"/>
            <w:vAlign w:val="center"/>
          </w:tcPr>
          <w:p>
            <w:pPr>
              <w:jc w:val="center"/>
              <w:rPr>
                <w:rFonts w:ascii="仿宋" w:hAnsi="仿宋" w:eastAsia="仿宋" w:cs="仿宋"/>
                <w:b/>
                <w:bCs/>
                <w:color w:val="000000"/>
                <w:kern w:val="0"/>
                <w:sz w:val="24"/>
              </w:rPr>
            </w:pPr>
            <w:r>
              <w:rPr>
                <w:rFonts w:hint="eastAsia" w:ascii="仿宋" w:hAnsi="仿宋" w:eastAsia="仿宋" w:cs="仿宋"/>
                <w:b/>
                <w:bCs/>
                <w:color w:val="000000"/>
                <w:kern w:val="0"/>
                <w:sz w:val="24"/>
              </w:rPr>
              <w:t>项目单位</w:t>
            </w:r>
          </w:p>
        </w:tc>
        <w:tc>
          <w:tcPr>
            <w:tcW w:w="7735" w:type="dxa"/>
          </w:tcPr>
          <w:p>
            <w:pPr>
              <w:jc w:val="center"/>
              <w:rPr>
                <w:rFonts w:ascii="仿宋" w:hAnsi="仿宋" w:eastAsia="仿宋" w:cs="仿宋"/>
                <w:b/>
                <w:bCs/>
                <w:color w:val="000000"/>
                <w:kern w:val="0"/>
                <w:sz w:val="24"/>
              </w:rPr>
            </w:pPr>
            <w:r>
              <w:rPr>
                <w:rFonts w:hint="eastAsia" w:ascii="仿宋" w:hAnsi="仿宋" w:eastAsia="仿宋" w:cs="仿宋"/>
                <w:b/>
                <w:bCs/>
                <w:color w:val="000000"/>
                <w:kern w:val="0"/>
                <w:sz w:val="24"/>
              </w:rPr>
              <w:t>指导性任务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1225" w:type="dxa"/>
            <w:shd w:val="clear" w:color="auto" w:fill="auto"/>
            <w:vAlign w:val="center"/>
          </w:tcPr>
          <w:p>
            <w:pPr>
              <w:jc w:val="center"/>
              <w:rPr>
                <w:rFonts w:ascii="仿宋" w:hAnsi="仿宋" w:eastAsia="仿宋" w:cs="仿宋"/>
                <w:b/>
                <w:bCs/>
                <w:color w:val="000000"/>
                <w:kern w:val="0"/>
                <w:sz w:val="24"/>
              </w:rPr>
            </w:pPr>
            <w:r>
              <w:rPr>
                <w:rFonts w:hint="eastAsia" w:ascii="仿宋" w:hAnsi="仿宋" w:eastAsia="仿宋" w:cs="仿宋"/>
                <w:b/>
                <w:bCs/>
                <w:color w:val="000000"/>
                <w:kern w:val="0"/>
                <w:sz w:val="24"/>
              </w:rPr>
              <w:t>温郊乡</w:t>
            </w:r>
          </w:p>
        </w:tc>
        <w:tc>
          <w:tcPr>
            <w:tcW w:w="7735" w:type="dxa"/>
            <w:shd w:val="clear" w:color="auto" w:fill="auto"/>
            <w:vAlign w:val="center"/>
          </w:tcPr>
          <w:p>
            <w:pPr>
              <w:adjustRightInd w:val="0"/>
              <w:snapToGrid w:val="0"/>
              <w:spacing w:line="240" w:lineRule="exact"/>
              <w:rPr>
                <w:rFonts w:ascii="仿宋" w:hAnsi="仿宋" w:eastAsia="仿宋" w:cs="仿宋"/>
                <w:color w:val="000000"/>
                <w:kern w:val="0"/>
                <w:sz w:val="20"/>
                <w:szCs w:val="21"/>
              </w:rPr>
            </w:pPr>
            <w:r>
              <w:rPr>
                <w:rFonts w:hint="eastAsia" w:ascii="仿宋" w:hAnsi="仿宋" w:eastAsia="仿宋" w:cs="仿宋"/>
                <w:color w:val="000000"/>
                <w:kern w:val="0"/>
                <w:sz w:val="24"/>
                <w:szCs w:val="21"/>
              </w:rPr>
              <w:t>支持补齐必要的农村人居环境整治和小型公益性基础设施建设短板。</w:t>
            </w:r>
          </w:p>
        </w:tc>
      </w:tr>
    </w:tbl>
    <w:p>
      <w:pPr>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p>
      <w:pPr>
        <w:pStyle w:val="2"/>
        <w:rPr>
          <w:rFonts w:ascii="仿宋_GB2312" w:hAnsi="仿宋_GB2312" w:eastAsia="仿宋_GB2312" w:cs="仿宋_GB2312"/>
          <w:color w:val="000000"/>
          <w:sz w:val="24"/>
        </w:rPr>
      </w:pPr>
    </w:p>
    <w:p>
      <w:pPr>
        <w:pStyle w:val="2"/>
        <w:rPr>
          <w:rFonts w:ascii="仿宋_GB2312" w:hAnsi="仿宋_GB2312" w:eastAsia="仿宋_GB2312" w:cs="仿宋_GB2312"/>
          <w:color w:val="000000"/>
          <w:sz w:val="24"/>
        </w:rPr>
      </w:pPr>
    </w:p>
    <w:p>
      <w:pPr>
        <w:pStyle w:val="2"/>
        <w:rPr>
          <w:rFonts w:ascii="仿宋_GB2312" w:hAnsi="仿宋_GB2312" w:eastAsia="仿宋_GB2312" w:cs="仿宋_GB2312"/>
          <w:color w:val="000000"/>
          <w:sz w:val="24"/>
        </w:rPr>
      </w:pPr>
    </w:p>
    <w:p>
      <w:pPr>
        <w:pStyle w:val="2"/>
        <w:rPr>
          <w:rFonts w:ascii="仿宋_GB2312" w:hAnsi="仿宋_GB2312" w:eastAsia="仿宋_GB2312" w:cs="仿宋_GB2312"/>
          <w:color w:val="000000"/>
          <w:sz w:val="24"/>
        </w:rPr>
      </w:pPr>
    </w:p>
    <w:p>
      <w:pPr>
        <w:pStyle w:val="2"/>
        <w:rPr>
          <w:rFonts w:ascii="仿宋_GB2312" w:hAnsi="仿宋_GB2312" w:eastAsia="仿宋_GB2312" w:cs="仿宋_GB2312"/>
          <w:color w:val="000000"/>
          <w:sz w:val="24"/>
        </w:rPr>
      </w:pPr>
    </w:p>
    <w:p>
      <w:pPr>
        <w:pStyle w:val="2"/>
        <w:rPr>
          <w:rFonts w:ascii="仿宋_GB2312" w:hAnsi="仿宋_GB2312" w:eastAsia="仿宋_GB2312" w:cs="仿宋_GB2312"/>
          <w:color w:val="000000"/>
          <w:sz w:val="24"/>
        </w:rPr>
      </w:pPr>
    </w:p>
    <w:tbl>
      <w:tblPr>
        <w:tblStyle w:val="8"/>
        <w:tblpPr w:leftFromText="180" w:rightFromText="180" w:vertAnchor="text" w:horzAnchor="page" w:tblpX="1518" w:tblpY="61"/>
        <w:tblOverlap w:val="never"/>
        <w:tblW w:w="9382" w:type="dxa"/>
        <w:tblInd w:w="0" w:type="dxa"/>
        <w:tblLayout w:type="fixed"/>
        <w:tblCellMar>
          <w:top w:w="0" w:type="dxa"/>
          <w:left w:w="108" w:type="dxa"/>
          <w:bottom w:w="0" w:type="dxa"/>
          <w:right w:w="108" w:type="dxa"/>
        </w:tblCellMar>
      </w:tblPr>
      <w:tblGrid>
        <w:gridCol w:w="698"/>
        <w:gridCol w:w="999"/>
        <w:gridCol w:w="756"/>
        <w:gridCol w:w="2333"/>
        <w:gridCol w:w="1529"/>
        <w:gridCol w:w="1496"/>
        <w:gridCol w:w="1571"/>
      </w:tblGrid>
      <w:tr>
        <w:tblPrEx>
          <w:tblCellMar>
            <w:top w:w="0" w:type="dxa"/>
            <w:left w:w="108" w:type="dxa"/>
            <w:bottom w:w="0" w:type="dxa"/>
            <w:right w:w="108" w:type="dxa"/>
          </w:tblCellMar>
        </w:tblPrEx>
        <w:trPr>
          <w:trHeight w:val="580" w:hRule="atLeast"/>
        </w:trPr>
        <w:tc>
          <w:tcPr>
            <w:tcW w:w="1697" w:type="dxa"/>
            <w:gridSpan w:val="2"/>
            <w:tcBorders>
              <w:top w:val="nil"/>
              <w:left w:val="nil"/>
              <w:bottom w:val="nil"/>
              <w:right w:val="nil"/>
            </w:tcBorders>
            <w:vAlign w:val="center"/>
          </w:tcPr>
          <w:p>
            <w:pPr>
              <w:widowControl/>
              <w:adjustRightInd w:val="0"/>
              <w:snapToGrid w:val="0"/>
              <w:spacing w:line="500" w:lineRule="exact"/>
              <w:jc w:val="left"/>
              <w:textAlignment w:val="center"/>
              <w:rPr>
                <w:rFonts w:ascii="仿宋" w:hAnsi="仿宋" w:eastAsia="仿宋" w:cs="仿宋_GB2312"/>
                <w:b/>
                <w:color w:val="000000"/>
                <w:kern w:val="0"/>
                <w:sz w:val="30"/>
                <w:szCs w:val="30"/>
              </w:rPr>
            </w:pPr>
            <w:r>
              <w:rPr>
                <w:rFonts w:hint="eastAsia" w:ascii="仿宋" w:hAnsi="仿宋" w:eastAsia="仿宋" w:cs="仿宋_GB2312"/>
                <w:b/>
                <w:color w:val="000000"/>
                <w:kern w:val="0"/>
                <w:sz w:val="30"/>
                <w:szCs w:val="30"/>
              </w:rPr>
              <w:t>附件3：</w:t>
            </w:r>
          </w:p>
        </w:tc>
        <w:tc>
          <w:tcPr>
            <w:tcW w:w="756" w:type="dxa"/>
            <w:tcBorders>
              <w:top w:val="nil"/>
              <w:left w:val="nil"/>
              <w:bottom w:val="nil"/>
              <w:right w:val="nil"/>
            </w:tcBorders>
            <w:vAlign w:val="center"/>
          </w:tcPr>
          <w:p>
            <w:pPr>
              <w:rPr>
                <w:rFonts w:ascii="宋体"/>
                <w:color w:val="000000"/>
                <w:sz w:val="24"/>
              </w:rPr>
            </w:pPr>
          </w:p>
        </w:tc>
        <w:tc>
          <w:tcPr>
            <w:tcW w:w="2333" w:type="dxa"/>
            <w:tcBorders>
              <w:top w:val="nil"/>
              <w:left w:val="nil"/>
              <w:bottom w:val="nil"/>
              <w:right w:val="nil"/>
            </w:tcBorders>
            <w:vAlign w:val="center"/>
          </w:tcPr>
          <w:p>
            <w:pPr>
              <w:rPr>
                <w:rFonts w:ascii="宋体"/>
                <w:color w:val="000000"/>
                <w:sz w:val="24"/>
              </w:rPr>
            </w:pPr>
          </w:p>
        </w:tc>
        <w:tc>
          <w:tcPr>
            <w:tcW w:w="1529" w:type="dxa"/>
            <w:tcBorders>
              <w:top w:val="nil"/>
              <w:left w:val="nil"/>
              <w:bottom w:val="nil"/>
              <w:right w:val="nil"/>
            </w:tcBorders>
            <w:vAlign w:val="center"/>
          </w:tcPr>
          <w:p>
            <w:pPr>
              <w:jc w:val="center"/>
              <w:rPr>
                <w:rFonts w:ascii="宋体"/>
                <w:color w:val="000000"/>
                <w:sz w:val="24"/>
              </w:rPr>
            </w:pPr>
          </w:p>
        </w:tc>
        <w:tc>
          <w:tcPr>
            <w:tcW w:w="1496" w:type="dxa"/>
            <w:tcBorders>
              <w:top w:val="nil"/>
              <w:left w:val="nil"/>
              <w:bottom w:val="nil"/>
              <w:right w:val="nil"/>
            </w:tcBorders>
            <w:vAlign w:val="center"/>
          </w:tcPr>
          <w:p>
            <w:pPr>
              <w:jc w:val="center"/>
              <w:rPr>
                <w:rFonts w:ascii="宋体"/>
                <w:color w:val="000000"/>
                <w:sz w:val="24"/>
              </w:rPr>
            </w:pPr>
          </w:p>
        </w:tc>
        <w:tc>
          <w:tcPr>
            <w:tcW w:w="1571" w:type="dxa"/>
            <w:tcBorders>
              <w:top w:val="nil"/>
              <w:left w:val="nil"/>
              <w:bottom w:val="nil"/>
              <w:right w:val="nil"/>
            </w:tcBorders>
            <w:vAlign w:val="center"/>
          </w:tcPr>
          <w:p>
            <w:pPr>
              <w:jc w:val="center"/>
              <w:rPr>
                <w:rFonts w:ascii="宋体"/>
                <w:color w:val="000000"/>
                <w:sz w:val="24"/>
              </w:rPr>
            </w:pPr>
          </w:p>
        </w:tc>
      </w:tr>
      <w:tr>
        <w:tblPrEx>
          <w:tblCellMar>
            <w:top w:w="0" w:type="dxa"/>
            <w:left w:w="108" w:type="dxa"/>
            <w:bottom w:w="0" w:type="dxa"/>
            <w:right w:w="108" w:type="dxa"/>
          </w:tblCellMar>
        </w:tblPrEx>
        <w:trPr>
          <w:trHeight w:val="498" w:hRule="atLeast"/>
        </w:trPr>
        <w:tc>
          <w:tcPr>
            <w:tcW w:w="9382" w:type="dxa"/>
            <w:gridSpan w:val="7"/>
            <w:tcBorders>
              <w:top w:val="nil"/>
              <w:left w:val="nil"/>
              <w:bottom w:val="nil"/>
              <w:right w:val="nil"/>
            </w:tcBorders>
          </w:tcPr>
          <w:p>
            <w:pPr>
              <w:jc w:val="center"/>
              <w:rPr>
                <w:rFonts w:ascii="方正小标宋简体" w:eastAsia="方正小标宋简体"/>
                <w:color w:val="000000"/>
                <w:sz w:val="36"/>
              </w:rPr>
            </w:pPr>
            <w:r>
              <w:rPr>
                <w:rFonts w:hint="eastAsia" w:ascii="方正小标宋简体" w:eastAsia="方正小标宋简体"/>
                <w:color w:val="000000"/>
                <w:sz w:val="36"/>
              </w:rPr>
              <w:t>2023年度省级财政衔接推进乡村振兴</w:t>
            </w:r>
          </w:p>
          <w:p>
            <w:pPr>
              <w:jc w:val="center"/>
              <w:rPr>
                <w:rFonts w:ascii="方正小标宋简体" w:eastAsia="方正小标宋简体"/>
                <w:color w:val="000000"/>
                <w:sz w:val="36"/>
              </w:rPr>
            </w:pPr>
            <w:r>
              <w:rPr>
                <w:rFonts w:hint="eastAsia" w:ascii="方正小标宋简体" w:eastAsia="方正小标宋简体"/>
                <w:color w:val="000000"/>
                <w:sz w:val="36"/>
              </w:rPr>
              <w:t>补助资金绩效目标表</w:t>
            </w:r>
          </w:p>
        </w:tc>
      </w:tr>
      <w:tr>
        <w:tblPrEx>
          <w:tblCellMar>
            <w:top w:w="0" w:type="dxa"/>
            <w:left w:w="108" w:type="dxa"/>
            <w:bottom w:w="0" w:type="dxa"/>
            <w:right w:w="108" w:type="dxa"/>
          </w:tblCellMar>
        </w:tblPrEx>
        <w:trPr>
          <w:trHeight w:val="360" w:hRule="atLeast"/>
        </w:trPr>
        <w:tc>
          <w:tcPr>
            <w:tcW w:w="2453" w:type="dxa"/>
            <w:gridSpan w:val="3"/>
            <w:tcBorders>
              <w:top w:val="single" w:color="auto" w:sz="6" w:space="0"/>
              <w:left w:val="single" w:color="auto" w:sz="6" w:space="0"/>
              <w:bottom w:val="single" w:color="auto" w:sz="6" w:space="0"/>
              <w:right w:val="nil"/>
            </w:tcBorders>
            <w:vAlign w:val="center"/>
          </w:tcPr>
          <w:p>
            <w:pPr>
              <w:jc w:val="center"/>
              <w:rPr>
                <w:rFonts w:ascii="仿宋" w:hAnsi="仿宋" w:eastAsia="仿宋" w:cs="仿宋"/>
                <w:b/>
                <w:bCs/>
                <w:color w:val="000000"/>
                <w:sz w:val="24"/>
              </w:rPr>
            </w:pPr>
            <w:r>
              <w:rPr>
                <w:rFonts w:hint="eastAsia" w:ascii="仿宋" w:hAnsi="仿宋" w:eastAsia="仿宋" w:cs="仿宋"/>
                <w:b/>
                <w:bCs/>
                <w:color w:val="000000"/>
                <w:sz w:val="24"/>
              </w:rPr>
              <w:t>项目名称</w:t>
            </w:r>
          </w:p>
        </w:tc>
        <w:tc>
          <w:tcPr>
            <w:tcW w:w="6929"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rPr>
            </w:pPr>
            <w:r>
              <w:rPr>
                <w:rFonts w:hint="eastAsia" w:ascii="仿宋" w:hAnsi="仿宋" w:eastAsia="仿宋" w:cs="仿宋"/>
                <w:color w:val="000000"/>
                <w:sz w:val="24"/>
              </w:rPr>
              <w:t>2023</w:t>
            </w:r>
            <w:r>
              <w:rPr>
                <w:rFonts w:hint="eastAsia" w:ascii="仿宋" w:hAnsi="仿宋" w:eastAsia="仿宋" w:cs="仿宋"/>
                <w:sz w:val="24"/>
              </w:rPr>
              <w:t>年度省级财政衔接推进乡村振兴补助资金</w:t>
            </w:r>
          </w:p>
        </w:tc>
      </w:tr>
      <w:tr>
        <w:tblPrEx>
          <w:tblCellMar>
            <w:top w:w="0" w:type="dxa"/>
            <w:left w:w="108" w:type="dxa"/>
            <w:bottom w:w="0" w:type="dxa"/>
            <w:right w:w="108" w:type="dxa"/>
          </w:tblCellMar>
        </w:tblPrEx>
        <w:trPr>
          <w:trHeight w:val="632" w:hRule="atLeast"/>
        </w:trPr>
        <w:tc>
          <w:tcPr>
            <w:tcW w:w="2453" w:type="dxa"/>
            <w:gridSpan w:val="3"/>
            <w:tcBorders>
              <w:top w:val="single" w:color="auto" w:sz="6" w:space="0"/>
              <w:left w:val="single" w:color="auto" w:sz="6" w:space="0"/>
              <w:bottom w:val="single" w:color="auto" w:sz="6" w:space="0"/>
              <w:right w:val="nil"/>
            </w:tcBorders>
            <w:vAlign w:val="center"/>
          </w:tcPr>
          <w:p>
            <w:pPr>
              <w:adjustRightInd w:val="0"/>
              <w:snapToGrid w:val="0"/>
              <w:spacing w:line="400" w:lineRule="exact"/>
              <w:jc w:val="center"/>
              <w:rPr>
                <w:rFonts w:ascii="仿宋" w:hAnsi="仿宋" w:eastAsia="仿宋" w:cs="仿宋"/>
                <w:b/>
                <w:bCs/>
                <w:color w:val="000000"/>
                <w:sz w:val="24"/>
              </w:rPr>
            </w:pPr>
            <w:r>
              <w:rPr>
                <w:rFonts w:hint="eastAsia" w:ascii="仿宋" w:hAnsi="仿宋" w:eastAsia="仿宋" w:cs="仿宋"/>
                <w:b/>
                <w:bCs/>
                <w:color w:val="000000"/>
                <w:szCs w:val="21"/>
              </w:rPr>
              <w:t>主管部门（单位）名称</w:t>
            </w:r>
          </w:p>
        </w:tc>
        <w:tc>
          <w:tcPr>
            <w:tcW w:w="386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县农业农村局</w:t>
            </w:r>
          </w:p>
        </w:tc>
        <w:tc>
          <w:tcPr>
            <w:tcW w:w="149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补助区域</w:t>
            </w:r>
          </w:p>
        </w:tc>
        <w:tc>
          <w:tcPr>
            <w:tcW w:w="1571" w:type="dxa"/>
            <w:tcBorders>
              <w:top w:val="single" w:color="auto" w:sz="6" w:space="0"/>
              <w:left w:val="nil"/>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Cs w:val="21"/>
              </w:rPr>
            </w:pPr>
            <w:r>
              <w:rPr>
                <w:rFonts w:hint="eastAsia" w:ascii="仿宋" w:hAnsi="仿宋" w:eastAsia="仿宋" w:cs="仿宋"/>
                <w:color w:val="000000"/>
                <w:szCs w:val="21"/>
              </w:rPr>
              <w:t>温郊乡</w:t>
            </w:r>
          </w:p>
        </w:tc>
      </w:tr>
      <w:tr>
        <w:tblPrEx>
          <w:tblCellMar>
            <w:top w:w="0" w:type="dxa"/>
            <w:left w:w="108" w:type="dxa"/>
            <w:bottom w:w="0" w:type="dxa"/>
            <w:right w:w="108" w:type="dxa"/>
          </w:tblCellMar>
        </w:tblPrEx>
        <w:trPr>
          <w:trHeight w:val="322" w:hRule="atLeast"/>
        </w:trPr>
        <w:tc>
          <w:tcPr>
            <w:tcW w:w="2453" w:type="dxa"/>
            <w:gridSpan w:val="3"/>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b/>
                <w:bCs/>
                <w:color w:val="000000"/>
                <w:sz w:val="24"/>
              </w:rPr>
            </w:pPr>
            <w:r>
              <w:rPr>
                <w:rFonts w:hint="eastAsia" w:ascii="仿宋" w:hAnsi="仿宋" w:eastAsia="仿宋" w:cs="仿宋"/>
                <w:b/>
                <w:bCs/>
                <w:color w:val="000000"/>
                <w:sz w:val="24"/>
              </w:rPr>
              <w:t>资金情况</w:t>
            </w:r>
          </w:p>
          <w:p>
            <w:pPr>
              <w:adjustRightInd w:val="0"/>
              <w:snapToGrid w:val="0"/>
              <w:spacing w:line="480" w:lineRule="exact"/>
              <w:jc w:val="center"/>
              <w:rPr>
                <w:rFonts w:ascii="仿宋" w:hAnsi="仿宋" w:eastAsia="仿宋" w:cs="仿宋"/>
                <w:b/>
                <w:bCs/>
                <w:color w:val="000000"/>
                <w:sz w:val="24"/>
              </w:rPr>
            </w:pPr>
            <w:r>
              <w:rPr>
                <w:rFonts w:hint="eastAsia" w:ascii="仿宋" w:hAnsi="仿宋" w:eastAsia="仿宋" w:cs="仿宋"/>
                <w:b/>
                <w:bCs/>
                <w:color w:val="000000"/>
                <w:sz w:val="24"/>
              </w:rPr>
              <w:t>（万元）</w:t>
            </w:r>
          </w:p>
        </w:tc>
        <w:tc>
          <w:tcPr>
            <w:tcW w:w="233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 xml:space="preserve"> 资金总额：</w:t>
            </w:r>
          </w:p>
        </w:tc>
        <w:tc>
          <w:tcPr>
            <w:tcW w:w="459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50</w:t>
            </w:r>
          </w:p>
        </w:tc>
      </w:tr>
      <w:tr>
        <w:tblPrEx>
          <w:tblCellMar>
            <w:top w:w="0" w:type="dxa"/>
            <w:left w:w="108" w:type="dxa"/>
            <w:bottom w:w="0" w:type="dxa"/>
            <w:right w:w="108" w:type="dxa"/>
          </w:tblCellMar>
        </w:tblPrEx>
        <w:trPr>
          <w:trHeight w:val="427" w:hRule="atLeast"/>
        </w:trPr>
        <w:tc>
          <w:tcPr>
            <w:tcW w:w="2453" w:type="dxa"/>
            <w:gridSpan w:val="3"/>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p>
        </w:tc>
        <w:tc>
          <w:tcPr>
            <w:tcW w:w="233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其中：财政拨款</w:t>
            </w:r>
          </w:p>
        </w:tc>
        <w:tc>
          <w:tcPr>
            <w:tcW w:w="459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50</w:t>
            </w:r>
          </w:p>
        </w:tc>
      </w:tr>
      <w:tr>
        <w:tblPrEx>
          <w:tblCellMar>
            <w:top w:w="0" w:type="dxa"/>
            <w:left w:w="108" w:type="dxa"/>
            <w:bottom w:w="0" w:type="dxa"/>
            <w:right w:w="108" w:type="dxa"/>
          </w:tblCellMar>
        </w:tblPrEx>
        <w:trPr>
          <w:trHeight w:val="366" w:hRule="atLeast"/>
        </w:trPr>
        <w:tc>
          <w:tcPr>
            <w:tcW w:w="2453" w:type="dxa"/>
            <w:gridSpan w:val="3"/>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p>
        </w:tc>
        <w:tc>
          <w:tcPr>
            <w:tcW w:w="2333"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ind w:firstLine="720" w:firstLineChars="300"/>
              <w:rPr>
                <w:rFonts w:ascii="仿宋" w:hAnsi="仿宋" w:eastAsia="仿宋" w:cs="仿宋"/>
                <w:color w:val="000000"/>
                <w:sz w:val="24"/>
              </w:rPr>
            </w:pPr>
            <w:r>
              <w:rPr>
                <w:rFonts w:hint="eastAsia" w:ascii="仿宋" w:hAnsi="仿宋" w:eastAsia="仿宋" w:cs="仿宋"/>
                <w:color w:val="000000"/>
                <w:sz w:val="24"/>
              </w:rPr>
              <w:t>其他资金</w:t>
            </w:r>
          </w:p>
        </w:tc>
        <w:tc>
          <w:tcPr>
            <w:tcW w:w="4596"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3" w:hRule="atLeast"/>
        </w:trPr>
        <w:tc>
          <w:tcPr>
            <w:tcW w:w="69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80" w:lineRule="exact"/>
              <w:jc w:val="center"/>
              <w:rPr>
                <w:rFonts w:ascii="仿宋" w:hAnsi="仿宋" w:eastAsia="仿宋" w:cs="仿宋"/>
                <w:b/>
                <w:bCs/>
                <w:color w:val="000000"/>
                <w:sz w:val="24"/>
              </w:rPr>
            </w:pPr>
            <w:r>
              <w:rPr>
                <w:rFonts w:hint="eastAsia" w:ascii="仿宋" w:hAnsi="仿宋" w:eastAsia="仿宋" w:cs="仿宋"/>
                <w:b/>
                <w:bCs/>
                <w:color w:val="000000"/>
                <w:sz w:val="24"/>
              </w:rPr>
              <w:t>总体目标</w:t>
            </w:r>
          </w:p>
        </w:tc>
        <w:tc>
          <w:tcPr>
            <w:tcW w:w="8684" w:type="dxa"/>
            <w:gridSpan w:val="6"/>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exact"/>
              <w:rPr>
                <w:rFonts w:ascii="仿宋" w:hAnsi="仿宋" w:eastAsia="仿宋" w:cs="仿宋"/>
                <w:color w:val="000000"/>
                <w:szCs w:val="21"/>
              </w:rPr>
            </w:pPr>
            <w:r>
              <w:rPr>
                <w:rFonts w:hint="eastAsia" w:ascii="仿宋" w:hAnsi="仿宋" w:eastAsia="仿宋" w:cs="仿宋"/>
                <w:color w:val="000000"/>
                <w:kern w:val="0"/>
                <w:sz w:val="20"/>
                <w:szCs w:val="21"/>
              </w:rPr>
              <w:t>围绕巩固拓展脱贫攻坚成果和乡村振兴，重点用于支持脱贫人口发展生产稳定增收，支持培育壮大特色优势产业，补齐必要的农村人居环境整治和小型公益性基础设施短板。接续推进脱贫地区发展，提高特色现代农业发展水平。</w:t>
            </w:r>
          </w:p>
        </w:tc>
      </w:tr>
      <w:tr>
        <w:tblPrEx>
          <w:tblCellMar>
            <w:top w:w="0" w:type="dxa"/>
            <w:left w:w="108" w:type="dxa"/>
            <w:bottom w:w="0" w:type="dxa"/>
            <w:right w:w="108" w:type="dxa"/>
          </w:tblCellMar>
        </w:tblPrEx>
        <w:trPr>
          <w:trHeight w:val="443" w:hRule="atLeast"/>
        </w:trPr>
        <w:tc>
          <w:tcPr>
            <w:tcW w:w="698"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b/>
                <w:bCs/>
                <w:color w:val="000000"/>
                <w:szCs w:val="21"/>
              </w:rPr>
            </w:pPr>
            <w:r>
              <w:rPr>
                <w:rFonts w:hint="eastAsia" w:ascii="仿宋" w:hAnsi="仿宋" w:eastAsia="仿宋" w:cs="仿宋"/>
                <w:b/>
                <w:bCs/>
                <w:color w:val="000000"/>
                <w:szCs w:val="21"/>
              </w:rPr>
              <w:t>绩效目标</w:t>
            </w:r>
          </w:p>
        </w:tc>
        <w:tc>
          <w:tcPr>
            <w:tcW w:w="999"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b/>
                <w:bCs/>
                <w:color w:val="000000"/>
                <w:szCs w:val="21"/>
              </w:rPr>
            </w:pPr>
            <w:r>
              <w:rPr>
                <w:rFonts w:hint="eastAsia" w:ascii="仿宋" w:hAnsi="仿宋" w:eastAsia="仿宋" w:cs="仿宋"/>
                <w:b/>
                <w:bCs/>
                <w:color w:val="000000"/>
                <w:szCs w:val="21"/>
              </w:rPr>
              <w:t>一级</w:t>
            </w:r>
          </w:p>
          <w:p>
            <w:pPr>
              <w:adjustRightInd w:val="0"/>
              <w:snapToGrid w:val="0"/>
              <w:spacing w:line="240" w:lineRule="exact"/>
              <w:jc w:val="center"/>
              <w:rPr>
                <w:rFonts w:ascii="仿宋" w:hAnsi="仿宋" w:eastAsia="仿宋" w:cs="仿宋"/>
                <w:b/>
                <w:bCs/>
                <w:color w:val="000000"/>
                <w:szCs w:val="21"/>
              </w:rPr>
            </w:pPr>
            <w:r>
              <w:rPr>
                <w:rFonts w:hint="eastAsia" w:ascii="仿宋" w:hAnsi="仿宋" w:eastAsia="仿宋" w:cs="仿宋"/>
                <w:b/>
                <w:bCs/>
                <w:color w:val="000000"/>
                <w:szCs w:val="21"/>
              </w:rPr>
              <w:t>指标</w:t>
            </w:r>
          </w:p>
        </w:tc>
        <w:tc>
          <w:tcPr>
            <w:tcW w:w="756"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b/>
                <w:bCs/>
                <w:color w:val="000000"/>
                <w:szCs w:val="21"/>
              </w:rPr>
            </w:pPr>
            <w:r>
              <w:rPr>
                <w:rFonts w:hint="eastAsia" w:ascii="仿宋" w:hAnsi="仿宋" w:eastAsia="仿宋" w:cs="仿宋"/>
                <w:b/>
                <w:bCs/>
                <w:color w:val="000000"/>
                <w:szCs w:val="21"/>
              </w:rPr>
              <w:t>二级指标</w:t>
            </w:r>
          </w:p>
        </w:tc>
        <w:tc>
          <w:tcPr>
            <w:tcW w:w="2333"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b/>
                <w:bCs/>
                <w:color w:val="000000"/>
                <w:szCs w:val="21"/>
              </w:rPr>
            </w:pPr>
            <w:r>
              <w:rPr>
                <w:rFonts w:hint="eastAsia" w:ascii="仿宋" w:hAnsi="仿宋" w:eastAsia="仿宋" w:cs="仿宋"/>
                <w:b/>
                <w:bCs/>
                <w:color w:val="000000"/>
                <w:szCs w:val="21"/>
              </w:rPr>
              <w:t>三级指标</w:t>
            </w:r>
          </w:p>
        </w:tc>
        <w:tc>
          <w:tcPr>
            <w:tcW w:w="3025" w:type="dxa"/>
            <w:gridSpan w:val="2"/>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b/>
                <w:bCs/>
                <w:color w:val="000000"/>
                <w:szCs w:val="21"/>
              </w:rPr>
            </w:pPr>
            <w:r>
              <w:rPr>
                <w:rFonts w:hint="eastAsia" w:ascii="仿宋" w:hAnsi="仿宋" w:eastAsia="仿宋" w:cs="仿宋"/>
                <w:b/>
                <w:bCs/>
                <w:color w:val="000000"/>
                <w:sz w:val="22"/>
                <w:szCs w:val="22"/>
              </w:rPr>
              <w:t>指标解释</w:t>
            </w:r>
          </w:p>
        </w:tc>
        <w:tc>
          <w:tcPr>
            <w:tcW w:w="1571"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240" w:lineRule="exact"/>
              <w:jc w:val="center"/>
              <w:rPr>
                <w:rFonts w:ascii="仿宋" w:hAnsi="仿宋" w:eastAsia="仿宋" w:cs="仿宋"/>
                <w:b/>
                <w:bCs/>
                <w:color w:val="000000"/>
                <w:szCs w:val="21"/>
              </w:rPr>
            </w:pPr>
            <w:r>
              <w:rPr>
                <w:rFonts w:hint="eastAsia" w:ascii="仿宋" w:hAnsi="仿宋" w:eastAsia="仿宋" w:cs="仿宋"/>
                <w:b/>
                <w:bCs/>
                <w:color w:val="000000"/>
                <w:szCs w:val="21"/>
              </w:rPr>
              <w:t>区域目标值</w:t>
            </w:r>
          </w:p>
        </w:tc>
      </w:tr>
      <w:tr>
        <w:tblPrEx>
          <w:tblCellMar>
            <w:top w:w="0" w:type="dxa"/>
            <w:left w:w="108" w:type="dxa"/>
            <w:bottom w:w="0" w:type="dxa"/>
            <w:right w:w="108" w:type="dxa"/>
          </w:tblCellMar>
        </w:tblPrEx>
        <w:trPr>
          <w:trHeight w:val="1142" w:hRule="atLeast"/>
        </w:trPr>
        <w:tc>
          <w:tcPr>
            <w:tcW w:w="698" w:type="dxa"/>
            <w:vMerge w:val="restart"/>
            <w:tcBorders>
              <w:top w:val="single" w:color="auto" w:sz="4" w:space="0"/>
              <w:left w:val="single" w:color="auto" w:sz="4" w:space="0"/>
              <w:right w:val="single" w:color="auto" w:sz="4" w:space="0"/>
            </w:tcBorders>
            <w:vAlign w:val="center"/>
          </w:tcPr>
          <w:p>
            <w:pPr>
              <w:adjustRightInd w:val="0"/>
              <w:snapToGrid w:val="0"/>
              <w:spacing w:line="48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绩</w:t>
            </w:r>
          </w:p>
          <w:p>
            <w:pPr>
              <w:adjustRightInd w:val="0"/>
              <w:snapToGrid w:val="0"/>
              <w:spacing w:line="48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效</w:t>
            </w:r>
          </w:p>
          <w:p>
            <w:pPr>
              <w:adjustRightInd w:val="0"/>
              <w:snapToGrid w:val="0"/>
              <w:spacing w:line="48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指</w:t>
            </w:r>
          </w:p>
          <w:p>
            <w:pPr>
              <w:adjustRightInd w:val="0"/>
              <w:snapToGrid w:val="0"/>
              <w:spacing w:line="480" w:lineRule="exact"/>
              <w:jc w:val="center"/>
              <w:rPr>
                <w:rFonts w:ascii="仿宋" w:hAnsi="仿宋" w:eastAsia="仿宋" w:cs="仿宋"/>
                <w:color w:val="000000"/>
                <w:szCs w:val="21"/>
              </w:rPr>
            </w:pPr>
            <w:r>
              <w:rPr>
                <w:rFonts w:hint="eastAsia" w:ascii="仿宋" w:hAnsi="仿宋" w:eastAsia="仿宋" w:cs="仿宋"/>
                <w:b/>
                <w:bCs/>
                <w:color w:val="000000"/>
                <w:sz w:val="24"/>
                <w:szCs w:val="24"/>
              </w:rPr>
              <w:t>标</w:t>
            </w:r>
          </w:p>
        </w:tc>
        <w:tc>
          <w:tcPr>
            <w:tcW w:w="99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仿宋" w:hAnsi="仿宋" w:eastAsia="仿宋" w:cs="仿宋"/>
                <w:color w:val="000000"/>
                <w:sz w:val="22"/>
                <w:szCs w:val="22"/>
              </w:rPr>
            </w:pPr>
            <w:r>
              <w:rPr>
                <w:rFonts w:hint="eastAsia" w:ascii="仿宋" w:hAnsi="仿宋" w:eastAsia="仿宋" w:cs="仿宋"/>
                <w:color w:val="000000"/>
                <w:sz w:val="22"/>
                <w:szCs w:val="22"/>
              </w:rPr>
              <w:t>产出</w:t>
            </w:r>
          </w:p>
          <w:p>
            <w:pPr>
              <w:adjustRightInd w:val="0"/>
              <w:snapToGrid w:val="0"/>
              <w:spacing w:line="24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2"/>
                <w:szCs w:val="22"/>
              </w:rPr>
              <w:t>指标</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color w:val="000000"/>
                <w:kern w:val="0"/>
                <w:sz w:val="24"/>
                <w:szCs w:val="24"/>
                <w:u w:val="none"/>
                <w:lang w:val="en-US" w:eastAsia="zh-CN" w:bidi="ar"/>
              </w:rPr>
              <w:t>数量指标</w:t>
            </w:r>
          </w:p>
        </w:tc>
        <w:tc>
          <w:tcPr>
            <w:tcW w:w="2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仿宋" w:hAnsi="仿宋" w:eastAsia="仿宋" w:cs="仿宋"/>
                <w:i w:val="0"/>
                <w:color w:val="000000"/>
                <w:kern w:val="0"/>
                <w:sz w:val="24"/>
                <w:szCs w:val="24"/>
                <w:u w:val="none"/>
                <w:lang w:val="en-US" w:eastAsia="zh-CN" w:bidi="ar"/>
              </w:rPr>
              <w:t>支持基础设施建设项目（个）</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i w:val="0"/>
                <w:color w:val="000000"/>
                <w:kern w:val="0"/>
                <w:sz w:val="24"/>
                <w:szCs w:val="24"/>
                <w:u w:val="none"/>
                <w:lang w:val="en-US" w:eastAsia="zh-CN" w:bidi="ar"/>
              </w:rPr>
              <w:t>反映资金支持的项目数量</w:t>
            </w:r>
          </w:p>
        </w:tc>
        <w:tc>
          <w:tcPr>
            <w:tcW w:w="1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1个</w:t>
            </w:r>
          </w:p>
        </w:tc>
      </w:tr>
      <w:tr>
        <w:tblPrEx>
          <w:tblCellMar>
            <w:top w:w="0" w:type="dxa"/>
            <w:left w:w="108" w:type="dxa"/>
            <w:bottom w:w="0" w:type="dxa"/>
            <w:right w:w="108" w:type="dxa"/>
          </w:tblCellMar>
        </w:tblPrEx>
        <w:trPr>
          <w:trHeight w:val="1142" w:hRule="atLeast"/>
        </w:trPr>
        <w:tc>
          <w:tcPr>
            <w:tcW w:w="698" w:type="dxa"/>
            <w:vMerge w:val="continue"/>
            <w:tcBorders>
              <w:left w:val="single" w:color="auto" w:sz="4" w:space="0"/>
              <w:right w:val="single" w:color="auto" w:sz="4" w:space="0"/>
            </w:tcBorders>
            <w:vAlign w:val="center"/>
          </w:tcPr>
          <w:p>
            <w:pPr>
              <w:adjustRightInd w:val="0"/>
              <w:snapToGrid w:val="0"/>
              <w:spacing w:line="480" w:lineRule="exact"/>
              <w:jc w:val="center"/>
              <w:rPr>
                <w:rFonts w:ascii="仿宋" w:hAnsi="仿宋" w:eastAsia="仿宋" w:cs="仿宋"/>
                <w:color w:val="000000"/>
                <w:szCs w:val="21"/>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s="仿宋"/>
                <w:color w:val="000000"/>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
                <w:color w:val="000000"/>
                <w:kern w:val="2"/>
                <w:sz w:val="21"/>
                <w:szCs w:val="21"/>
                <w:lang w:val="en-US" w:eastAsia="zh-CN" w:bidi="ar-SA"/>
              </w:rPr>
            </w:pPr>
            <w:r>
              <w:rPr>
                <w:rFonts w:hint="eastAsia" w:ascii="仿宋" w:hAnsi="仿宋" w:eastAsia="仿宋" w:cs="仿宋"/>
                <w:i w:val="0"/>
                <w:color w:val="000000"/>
                <w:kern w:val="0"/>
                <w:sz w:val="24"/>
                <w:szCs w:val="24"/>
                <w:u w:val="none"/>
                <w:lang w:val="en-US" w:eastAsia="zh-CN" w:bidi="ar"/>
              </w:rPr>
              <w:t>成本指标</w:t>
            </w:r>
          </w:p>
        </w:tc>
        <w:tc>
          <w:tcPr>
            <w:tcW w:w="2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仿宋" w:hAnsi="仿宋" w:eastAsia="仿宋" w:cs="仿宋"/>
                <w:i w:val="0"/>
                <w:color w:val="000000"/>
                <w:kern w:val="0"/>
                <w:sz w:val="24"/>
                <w:szCs w:val="24"/>
                <w:u w:val="none"/>
                <w:lang w:val="en-US" w:eastAsia="zh-CN" w:bidi="ar"/>
              </w:rPr>
              <w:t>项目成本控制率</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i w:val="0"/>
                <w:color w:val="000000"/>
                <w:kern w:val="0"/>
                <w:sz w:val="24"/>
                <w:szCs w:val="24"/>
                <w:u w:val="none"/>
                <w:lang w:val="en-US" w:eastAsia="zh-CN" w:bidi="ar"/>
              </w:rPr>
              <w:t>体现实际单价是否控制在概算单价内</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
                <w:color w:val="000000"/>
                <w:sz w:val="24"/>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1002" w:hRule="atLeast"/>
        </w:trPr>
        <w:tc>
          <w:tcPr>
            <w:tcW w:w="698" w:type="dxa"/>
            <w:vMerge w:val="continue"/>
            <w:tcBorders>
              <w:left w:val="single" w:color="auto" w:sz="4" w:space="0"/>
              <w:right w:val="single" w:color="auto" w:sz="4" w:space="0"/>
            </w:tcBorders>
            <w:vAlign w:val="center"/>
          </w:tcPr>
          <w:p>
            <w:pPr>
              <w:adjustRightInd w:val="0"/>
              <w:snapToGrid w:val="0"/>
              <w:spacing w:line="480" w:lineRule="exact"/>
              <w:jc w:val="center"/>
              <w:rPr>
                <w:rFonts w:ascii="仿宋" w:hAnsi="仿宋" w:eastAsia="仿宋" w:cs="仿宋"/>
                <w:color w:val="000000"/>
                <w:szCs w:val="21"/>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s="仿宋"/>
                <w:color w:val="000000"/>
                <w:szCs w:val="21"/>
              </w:rPr>
            </w:pP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
                <w:color w:val="000000"/>
                <w:kern w:val="2"/>
                <w:sz w:val="21"/>
                <w:szCs w:val="21"/>
                <w:lang w:val="en-US" w:eastAsia="zh-CN" w:bidi="ar-SA"/>
              </w:rPr>
            </w:pPr>
            <w:r>
              <w:rPr>
                <w:rFonts w:hint="eastAsia" w:ascii="仿宋" w:hAnsi="仿宋" w:eastAsia="仿宋" w:cs="仿宋"/>
                <w:i w:val="0"/>
                <w:color w:val="000000"/>
                <w:kern w:val="0"/>
                <w:sz w:val="24"/>
                <w:szCs w:val="24"/>
                <w:u w:val="none"/>
                <w:lang w:val="en-US" w:eastAsia="zh-CN" w:bidi="ar"/>
              </w:rPr>
              <w:t>质量指标</w:t>
            </w:r>
          </w:p>
        </w:tc>
        <w:tc>
          <w:tcPr>
            <w:tcW w:w="2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仿宋" w:hAnsi="仿宋" w:eastAsia="仿宋" w:cs="仿宋"/>
                <w:i w:val="0"/>
                <w:color w:val="000000"/>
                <w:kern w:val="0"/>
                <w:sz w:val="24"/>
                <w:szCs w:val="24"/>
                <w:u w:val="none"/>
                <w:lang w:val="en-US" w:eastAsia="zh-CN" w:bidi="ar"/>
              </w:rPr>
              <w:t>资金使用合规率</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 w:hAnsi="仿宋" w:eastAsia="仿宋" w:cs="仿宋"/>
                <w:color w:val="000000"/>
                <w:szCs w:val="21"/>
              </w:rPr>
            </w:pPr>
            <w:r>
              <w:rPr>
                <w:rFonts w:hint="eastAsia" w:ascii="仿宋" w:hAnsi="仿宋" w:eastAsia="仿宋" w:cs="仿宋"/>
                <w:i w:val="0"/>
                <w:color w:val="000000"/>
                <w:kern w:val="0"/>
                <w:sz w:val="24"/>
                <w:szCs w:val="24"/>
                <w:u w:val="none"/>
                <w:lang w:val="en-US" w:eastAsia="zh-CN" w:bidi="ar"/>
              </w:rPr>
              <w:t>资金支出是否符合相关财务制度等，体现资金使用合规性</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 w:hAnsi="仿宋" w:eastAsia="仿宋" w:cs="仿宋"/>
                <w:color w:val="000000"/>
                <w:sz w:val="24"/>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1002" w:hRule="atLeast"/>
        </w:trPr>
        <w:tc>
          <w:tcPr>
            <w:tcW w:w="698" w:type="dxa"/>
            <w:vMerge w:val="continue"/>
            <w:tcBorders>
              <w:left w:val="single" w:color="auto" w:sz="4" w:space="0"/>
              <w:right w:val="single" w:color="auto" w:sz="4" w:space="0"/>
            </w:tcBorders>
            <w:vAlign w:val="center"/>
          </w:tcPr>
          <w:p>
            <w:pPr>
              <w:adjustRightInd w:val="0"/>
              <w:snapToGrid w:val="0"/>
              <w:spacing w:line="480" w:lineRule="exact"/>
              <w:jc w:val="center"/>
              <w:rPr>
                <w:rFonts w:ascii="仿宋" w:hAnsi="仿宋" w:eastAsia="仿宋" w:cs="仿宋"/>
                <w:color w:val="000000"/>
                <w:kern w:val="2"/>
                <w:sz w:val="21"/>
                <w:szCs w:val="21"/>
                <w:lang w:val="en-US" w:eastAsia="zh-CN" w:bidi="ar-SA"/>
              </w:rPr>
            </w:pPr>
          </w:p>
        </w:tc>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s="仿宋"/>
                <w:color w:val="000000"/>
                <w:szCs w:val="21"/>
              </w:rPr>
            </w:pPr>
            <w:r>
              <w:rPr>
                <w:rFonts w:hint="eastAsia" w:ascii="仿宋" w:hAnsi="仿宋" w:eastAsia="仿宋" w:cs="仿宋"/>
                <w:color w:val="000000"/>
                <w:szCs w:val="21"/>
              </w:rPr>
              <w:t>效益</w:t>
            </w:r>
          </w:p>
          <w:p>
            <w:pPr>
              <w:adjustRightInd w:val="0"/>
              <w:snapToGrid w:val="0"/>
              <w:spacing w:line="24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指标</w:t>
            </w:r>
          </w:p>
        </w:tc>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生态效益指标</w:t>
            </w:r>
          </w:p>
        </w:tc>
        <w:tc>
          <w:tcPr>
            <w:tcW w:w="23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color w:val="000000"/>
                <w:kern w:val="0"/>
                <w:sz w:val="24"/>
                <w:szCs w:val="24"/>
                <w:u w:val="none"/>
                <w:lang w:val="en-US" w:eastAsia="zh-CN" w:bidi="ar"/>
              </w:rPr>
              <w:t>农村人居环境得到提升</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color w:val="000000"/>
                <w:kern w:val="0"/>
                <w:sz w:val="24"/>
                <w:szCs w:val="24"/>
                <w:u w:val="none"/>
                <w:lang w:val="en-US" w:eastAsia="zh-CN" w:bidi="ar"/>
              </w:rPr>
              <w:t>农村人居环境得到提升的比例</w:t>
            </w:r>
          </w:p>
        </w:tc>
        <w:tc>
          <w:tcPr>
            <w:tcW w:w="15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≥90%</w:t>
            </w:r>
          </w:p>
        </w:tc>
      </w:tr>
      <w:tr>
        <w:tblPrEx>
          <w:tblCellMar>
            <w:top w:w="0" w:type="dxa"/>
            <w:left w:w="108" w:type="dxa"/>
            <w:bottom w:w="0" w:type="dxa"/>
            <w:right w:w="108" w:type="dxa"/>
          </w:tblCellMar>
        </w:tblPrEx>
        <w:trPr>
          <w:trHeight w:val="1002" w:hRule="atLeast"/>
        </w:trPr>
        <w:tc>
          <w:tcPr>
            <w:tcW w:w="698" w:type="dxa"/>
            <w:vMerge w:val="continue"/>
            <w:tcBorders>
              <w:left w:val="single" w:color="auto" w:sz="4" w:space="0"/>
              <w:bottom w:val="single" w:color="auto" w:sz="4" w:space="0"/>
              <w:right w:val="single" w:color="auto" w:sz="4" w:space="0"/>
            </w:tcBorders>
          </w:tcPr>
          <w:p>
            <w:pPr>
              <w:adjustRightInd w:val="0"/>
              <w:snapToGrid w:val="0"/>
              <w:spacing w:line="480" w:lineRule="exact"/>
              <w:jc w:val="center"/>
              <w:rPr>
                <w:rFonts w:ascii="仿宋" w:hAnsi="仿宋" w:eastAsia="仿宋" w:cs="仿宋"/>
                <w:color w:val="00000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满意度指标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rPr>
              <w:t>服务对象满意度指标</w:t>
            </w:r>
          </w:p>
        </w:tc>
        <w:tc>
          <w:tcPr>
            <w:tcW w:w="23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2"/>
                <w:szCs w:val="22"/>
              </w:rPr>
              <w:t>农民满意度</w:t>
            </w:r>
          </w:p>
        </w:tc>
        <w:tc>
          <w:tcPr>
            <w:tcW w:w="3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i w:val="0"/>
                <w:color w:val="000000"/>
                <w:kern w:val="0"/>
                <w:sz w:val="24"/>
                <w:szCs w:val="24"/>
                <w:u w:val="none"/>
                <w:lang w:val="en-US" w:eastAsia="zh-CN" w:bidi="ar"/>
              </w:rPr>
              <w:t>农村人居环境整治和小型公益性基础设施建设区的农民满意度</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rPr>
              <w:t>≥90%</w:t>
            </w:r>
          </w:p>
        </w:tc>
      </w:tr>
    </w:tbl>
    <w:p>
      <w:pPr>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sectPr>
      <w:pgSz w:w="11850" w:h="16783"/>
      <w:pgMar w:top="1440" w:right="1474" w:bottom="164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ZWFkMWNkMDczZDMwNTI0ZDgyNWI1YWNhOTJjNjAifQ=="/>
  </w:docVars>
  <w:rsids>
    <w:rsidRoot w:val="39155BEC"/>
    <w:rsid w:val="0000117E"/>
    <w:rsid w:val="000027A6"/>
    <w:rsid w:val="00003108"/>
    <w:rsid w:val="000066C1"/>
    <w:rsid w:val="0001741B"/>
    <w:rsid w:val="00020D10"/>
    <w:rsid w:val="000237F1"/>
    <w:rsid w:val="0002552E"/>
    <w:rsid w:val="0003056C"/>
    <w:rsid w:val="00030A99"/>
    <w:rsid w:val="00032175"/>
    <w:rsid w:val="00033339"/>
    <w:rsid w:val="00036098"/>
    <w:rsid w:val="00037F38"/>
    <w:rsid w:val="00040EDC"/>
    <w:rsid w:val="0004626E"/>
    <w:rsid w:val="000470E5"/>
    <w:rsid w:val="00053920"/>
    <w:rsid w:val="00054B17"/>
    <w:rsid w:val="0006272F"/>
    <w:rsid w:val="00065378"/>
    <w:rsid w:val="00074040"/>
    <w:rsid w:val="0007417E"/>
    <w:rsid w:val="00074907"/>
    <w:rsid w:val="00076B79"/>
    <w:rsid w:val="00077A2F"/>
    <w:rsid w:val="000804DE"/>
    <w:rsid w:val="000806C1"/>
    <w:rsid w:val="0008428D"/>
    <w:rsid w:val="000904E8"/>
    <w:rsid w:val="00090A9D"/>
    <w:rsid w:val="00092FFB"/>
    <w:rsid w:val="000A3332"/>
    <w:rsid w:val="000A36AA"/>
    <w:rsid w:val="000A4483"/>
    <w:rsid w:val="000A590C"/>
    <w:rsid w:val="000B4D8D"/>
    <w:rsid w:val="000B5FF9"/>
    <w:rsid w:val="000B7EE2"/>
    <w:rsid w:val="000C0C3F"/>
    <w:rsid w:val="000C2693"/>
    <w:rsid w:val="000C68BF"/>
    <w:rsid w:val="000D029F"/>
    <w:rsid w:val="000D044B"/>
    <w:rsid w:val="000D0A9D"/>
    <w:rsid w:val="000D11EF"/>
    <w:rsid w:val="000D1C57"/>
    <w:rsid w:val="000D20C4"/>
    <w:rsid w:val="000D3230"/>
    <w:rsid w:val="000D70D2"/>
    <w:rsid w:val="000D7822"/>
    <w:rsid w:val="000F0F81"/>
    <w:rsid w:val="000F2E2E"/>
    <w:rsid w:val="000F380D"/>
    <w:rsid w:val="000F4582"/>
    <w:rsid w:val="000F756E"/>
    <w:rsid w:val="00103F0D"/>
    <w:rsid w:val="00106F3A"/>
    <w:rsid w:val="00113FBD"/>
    <w:rsid w:val="001142C5"/>
    <w:rsid w:val="001153C9"/>
    <w:rsid w:val="00115C98"/>
    <w:rsid w:val="0012007C"/>
    <w:rsid w:val="00125538"/>
    <w:rsid w:val="0012597F"/>
    <w:rsid w:val="00134FDE"/>
    <w:rsid w:val="0013504C"/>
    <w:rsid w:val="00137643"/>
    <w:rsid w:val="00142840"/>
    <w:rsid w:val="001441F9"/>
    <w:rsid w:val="00144EF9"/>
    <w:rsid w:val="001467E0"/>
    <w:rsid w:val="00154091"/>
    <w:rsid w:val="001557AE"/>
    <w:rsid w:val="00155FD1"/>
    <w:rsid w:val="00157F15"/>
    <w:rsid w:val="001611E8"/>
    <w:rsid w:val="00163841"/>
    <w:rsid w:val="00164F6A"/>
    <w:rsid w:val="00170A5D"/>
    <w:rsid w:val="0017175A"/>
    <w:rsid w:val="00172073"/>
    <w:rsid w:val="00173A47"/>
    <w:rsid w:val="00173BC3"/>
    <w:rsid w:val="0017654A"/>
    <w:rsid w:val="00180419"/>
    <w:rsid w:val="0018446B"/>
    <w:rsid w:val="00185906"/>
    <w:rsid w:val="00190BCB"/>
    <w:rsid w:val="001A4A5B"/>
    <w:rsid w:val="001A71A7"/>
    <w:rsid w:val="001B037D"/>
    <w:rsid w:val="001B0EDD"/>
    <w:rsid w:val="001B229A"/>
    <w:rsid w:val="001B29EC"/>
    <w:rsid w:val="001B746E"/>
    <w:rsid w:val="001C5EEF"/>
    <w:rsid w:val="001D0D2E"/>
    <w:rsid w:val="001D1871"/>
    <w:rsid w:val="001D4633"/>
    <w:rsid w:val="001D5CBB"/>
    <w:rsid w:val="001E1769"/>
    <w:rsid w:val="001E4FAD"/>
    <w:rsid w:val="001F01E0"/>
    <w:rsid w:val="001F0670"/>
    <w:rsid w:val="001F11FC"/>
    <w:rsid w:val="001F31C0"/>
    <w:rsid w:val="001F4065"/>
    <w:rsid w:val="001F4353"/>
    <w:rsid w:val="001F46BA"/>
    <w:rsid w:val="00200D59"/>
    <w:rsid w:val="00204311"/>
    <w:rsid w:val="0021214F"/>
    <w:rsid w:val="002133C4"/>
    <w:rsid w:val="0021624D"/>
    <w:rsid w:val="00217167"/>
    <w:rsid w:val="0021764C"/>
    <w:rsid w:val="00217CCC"/>
    <w:rsid w:val="00220273"/>
    <w:rsid w:val="00222B44"/>
    <w:rsid w:val="00223DA1"/>
    <w:rsid w:val="00225FD9"/>
    <w:rsid w:val="0023271D"/>
    <w:rsid w:val="002336F5"/>
    <w:rsid w:val="002347CE"/>
    <w:rsid w:val="002413FF"/>
    <w:rsid w:val="002432FD"/>
    <w:rsid w:val="00243A82"/>
    <w:rsid w:val="0025008D"/>
    <w:rsid w:val="002522F9"/>
    <w:rsid w:val="00253BE2"/>
    <w:rsid w:val="002561ED"/>
    <w:rsid w:val="00260DA6"/>
    <w:rsid w:val="00262AD6"/>
    <w:rsid w:val="00263150"/>
    <w:rsid w:val="00264961"/>
    <w:rsid w:val="002654A3"/>
    <w:rsid w:val="00273496"/>
    <w:rsid w:val="002769BE"/>
    <w:rsid w:val="00280318"/>
    <w:rsid w:val="00280A46"/>
    <w:rsid w:val="00282716"/>
    <w:rsid w:val="00284CB4"/>
    <w:rsid w:val="002907FD"/>
    <w:rsid w:val="00291BFE"/>
    <w:rsid w:val="00292848"/>
    <w:rsid w:val="00292A1B"/>
    <w:rsid w:val="00292EFF"/>
    <w:rsid w:val="00297F1F"/>
    <w:rsid w:val="002A1A62"/>
    <w:rsid w:val="002A2C92"/>
    <w:rsid w:val="002A3FFC"/>
    <w:rsid w:val="002A5E50"/>
    <w:rsid w:val="002A61A4"/>
    <w:rsid w:val="002A63C3"/>
    <w:rsid w:val="002A6828"/>
    <w:rsid w:val="002B1048"/>
    <w:rsid w:val="002B2CD8"/>
    <w:rsid w:val="002B6815"/>
    <w:rsid w:val="002B78AC"/>
    <w:rsid w:val="002C13B7"/>
    <w:rsid w:val="002C603C"/>
    <w:rsid w:val="002C604A"/>
    <w:rsid w:val="002D1A87"/>
    <w:rsid w:val="002D40A8"/>
    <w:rsid w:val="002D5462"/>
    <w:rsid w:val="002D5DBE"/>
    <w:rsid w:val="002D70E0"/>
    <w:rsid w:val="002E187D"/>
    <w:rsid w:val="002E19BC"/>
    <w:rsid w:val="002E1B71"/>
    <w:rsid w:val="002E3DE8"/>
    <w:rsid w:val="002E428C"/>
    <w:rsid w:val="002E4DAD"/>
    <w:rsid w:val="002E7311"/>
    <w:rsid w:val="002F2E37"/>
    <w:rsid w:val="002F6CC3"/>
    <w:rsid w:val="002F7CF8"/>
    <w:rsid w:val="0030016C"/>
    <w:rsid w:val="00302000"/>
    <w:rsid w:val="00302527"/>
    <w:rsid w:val="00302CC4"/>
    <w:rsid w:val="003033DA"/>
    <w:rsid w:val="00307269"/>
    <w:rsid w:val="003110C8"/>
    <w:rsid w:val="00312230"/>
    <w:rsid w:val="00312A41"/>
    <w:rsid w:val="0031335F"/>
    <w:rsid w:val="00313935"/>
    <w:rsid w:val="0031479C"/>
    <w:rsid w:val="00315A95"/>
    <w:rsid w:val="00320C1F"/>
    <w:rsid w:val="00325D63"/>
    <w:rsid w:val="00326120"/>
    <w:rsid w:val="00330091"/>
    <w:rsid w:val="00332175"/>
    <w:rsid w:val="00333658"/>
    <w:rsid w:val="003457B9"/>
    <w:rsid w:val="00346D67"/>
    <w:rsid w:val="00347565"/>
    <w:rsid w:val="0035653D"/>
    <w:rsid w:val="00360FD9"/>
    <w:rsid w:val="00362DD7"/>
    <w:rsid w:val="00365A02"/>
    <w:rsid w:val="003662CE"/>
    <w:rsid w:val="00367665"/>
    <w:rsid w:val="003708D2"/>
    <w:rsid w:val="00370B01"/>
    <w:rsid w:val="00370F1C"/>
    <w:rsid w:val="00372E42"/>
    <w:rsid w:val="00374C83"/>
    <w:rsid w:val="003751F7"/>
    <w:rsid w:val="003758F3"/>
    <w:rsid w:val="00377F2F"/>
    <w:rsid w:val="0038298A"/>
    <w:rsid w:val="00383810"/>
    <w:rsid w:val="003854BE"/>
    <w:rsid w:val="003879B9"/>
    <w:rsid w:val="003900C0"/>
    <w:rsid w:val="003907AE"/>
    <w:rsid w:val="003910EA"/>
    <w:rsid w:val="00391CA5"/>
    <w:rsid w:val="00391EA9"/>
    <w:rsid w:val="00396367"/>
    <w:rsid w:val="003A2419"/>
    <w:rsid w:val="003A661A"/>
    <w:rsid w:val="003B082A"/>
    <w:rsid w:val="003B5B6E"/>
    <w:rsid w:val="003B7AFC"/>
    <w:rsid w:val="003C1813"/>
    <w:rsid w:val="003C29BF"/>
    <w:rsid w:val="003C59D5"/>
    <w:rsid w:val="003D054A"/>
    <w:rsid w:val="003D439C"/>
    <w:rsid w:val="003D55CE"/>
    <w:rsid w:val="003D685E"/>
    <w:rsid w:val="003D6992"/>
    <w:rsid w:val="003D7E2F"/>
    <w:rsid w:val="003E2013"/>
    <w:rsid w:val="003E2AE3"/>
    <w:rsid w:val="003E46AE"/>
    <w:rsid w:val="003E6AB9"/>
    <w:rsid w:val="003F11A8"/>
    <w:rsid w:val="003F1210"/>
    <w:rsid w:val="003F4F49"/>
    <w:rsid w:val="004002F1"/>
    <w:rsid w:val="004034E1"/>
    <w:rsid w:val="00406E79"/>
    <w:rsid w:val="004073EE"/>
    <w:rsid w:val="00410034"/>
    <w:rsid w:val="004110C4"/>
    <w:rsid w:val="00413E2E"/>
    <w:rsid w:val="00414352"/>
    <w:rsid w:val="0041533C"/>
    <w:rsid w:val="0042123D"/>
    <w:rsid w:val="00423EDF"/>
    <w:rsid w:val="00424ADA"/>
    <w:rsid w:val="00424D9B"/>
    <w:rsid w:val="004367CB"/>
    <w:rsid w:val="00436BB6"/>
    <w:rsid w:val="00443F39"/>
    <w:rsid w:val="004445D0"/>
    <w:rsid w:val="004518AB"/>
    <w:rsid w:val="00452DE1"/>
    <w:rsid w:val="004561C5"/>
    <w:rsid w:val="004565CD"/>
    <w:rsid w:val="00456EB1"/>
    <w:rsid w:val="00460A99"/>
    <w:rsid w:val="004644F2"/>
    <w:rsid w:val="00464C1A"/>
    <w:rsid w:val="004679DB"/>
    <w:rsid w:val="00474B05"/>
    <w:rsid w:val="0048198A"/>
    <w:rsid w:val="0049080A"/>
    <w:rsid w:val="00491568"/>
    <w:rsid w:val="00492E42"/>
    <w:rsid w:val="004946D7"/>
    <w:rsid w:val="00495C86"/>
    <w:rsid w:val="00497D2B"/>
    <w:rsid w:val="00497F24"/>
    <w:rsid w:val="004A2235"/>
    <w:rsid w:val="004A3876"/>
    <w:rsid w:val="004B06A3"/>
    <w:rsid w:val="004B38CB"/>
    <w:rsid w:val="004B4079"/>
    <w:rsid w:val="004B4CD5"/>
    <w:rsid w:val="004B4F3F"/>
    <w:rsid w:val="004B5C60"/>
    <w:rsid w:val="004C3D9E"/>
    <w:rsid w:val="004D11D4"/>
    <w:rsid w:val="004D1986"/>
    <w:rsid w:val="004E18B9"/>
    <w:rsid w:val="004E62DC"/>
    <w:rsid w:val="004F49F5"/>
    <w:rsid w:val="004F67E5"/>
    <w:rsid w:val="004F6B10"/>
    <w:rsid w:val="004F766A"/>
    <w:rsid w:val="005014E9"/>
    <w:rsid w:val="00505021"/>
    <w:rsid w:val="00505E7D"/>
    <w:rsid w:val="0050665F"/>
    <w:rsid w:val="0050797E"/>
    <w:rsid w:val="00507A9A"/>
    <w:rsid w:val="005113B8"/>
    <w:rsid w:val="00513944"/>
    <w:rsid w:val="00516762"/>
    <w:rsid w:val="00516CE6"/>
    <w:rsid w:val="00517F4E"/>
    <w:rsid w:val="00517FDE"/>
    <w:rsid w:val="00521259"/>
    <w:rsid w:val="00521E5E"/>
    <w:rsid w:val="0052423C"/>
    <w:rsid w:val="005246A6"/>
    <w:rsid w:val="00533445"/>
    <w:rsid w:val="00536072"/>
    <w:rsid w:val="005371BD"/>
    <w:rsid w:val="00540AE2"/>
    <w:rsid w:val="00541A1A"/>
    <w:rsid w:val="00541D50"/>
    <w:rsid w:val="00542139"/>
    <w:rsid w:val="00542752"/>
    <w:rsid w:val="00543DC3"/>
    <w:rsid w:val="00545AC3"/>
    <w:rsid w:val="00552FB8"/>
    <w:rsid w:val="00552FB9"/>
    <w:rsid w:val="00553256"/>
    <w:rsid w:val="0055371B"/>
    <w:rsid w:val="00554761"/>
    <w:rsid w:val="005556AE"/>
    <w:rsid w:val="00555A50"/>
    <w:rsid w:val="005562C2"/>
    <w:rsid w:val="005578F9"/>
    <w:rsid w:val="00563DE6"/>
    <w:rsid w:val="005659FA"/>
    <w:rsid w:val="00571DE7"/>
    <w:rsid w:val="00572593"/>
    <w:rsid w:val="00583F1D"/>
    <w:rsid w:val="005846EC"/>
    <w:rsid w:val="00590875"/>
    <w:rsid w:val="00591485"/>
    <w:rsid w:val="005948D5"/>
    <w:rsid w:val="005975A4"/>
    <w:rsid w:val="00597746"/>
    <w:rsid w:val="005A0C6D"/>
    <w:rsid w:val="005A3623"/>
    <w:rsid w:val="005B629A"/>
    <w:rsid w:val="005D09B5"/>
    <w:rsid w:val="005D31F6"/>
    <w:rsid w:val="005E079E"/>
    <w:rsid w:val="005F2368"/>
    <w:rsid w:val="005F4509"/>
    <w:rsid w:val="005F492A"/>
    <w:rsid w:val="005F72E6"/>
    <w:rsid w:val="005F7A0A"/>
    <w:rsid w:val="006010F4"/>
    <w:rsid w:val="006036E3"/>
    <w:rsid w:val="0060393A"/>
    <w:rsid w:val="00605F32"/>
    <w:rsid w:val="006063FD"/>
    <w:rsid w:val="00606799"/>
    <w:rsid w:val="0061049C"/>
    <w:rsid w:val="00611DFF"/>
    <w:rsid w:val="0061285E"/>
    <w:rsid w:val="006133E6"/>
    <w:rsid w:val="0061659E"/>
    <w:rsid w:val="00617A33"/>
    <w:rsid w:val="006232A9"/>
    <w:rsid w:val="00623772"/>
    <w:rsid w:val="00623E7F"/>
    <w:rsid w:val="00623EF2"/>
    <w:rsid w:val="00634509"/>
    <w:rsid w:val="006358EA"/>
    <w:rsid w:val="006375A2"/>
    <w:rsid w:val="006401AB"/>
    <w:rsid w:val="00640F6A"/>
    <w:rsid w:val="00651F3A"/>
    <w:rsid w:val="00656082"/>
    <w:rsid w:val="00656AB0"/>
    <w:rsid w:val="00657A25"/>
    <w:rsid w:val="00661862"/>
    <w:rsid w:val="00661EBE"/>
    <w:rsid w:val="006643D8"/>
    <w:rsid w:val="006660F4"/>
    <w:rsid w:val="00670326"/>
    <w:rsid w:val="00670B74"/>
    <w:rsid w:val="0067301A"/>
    <w:rsid w:val="0067574B"/>
    <w:rsid w:val="006769A4"/>
    <w:rsid w:val="006809C5"/>
    <w:rsid w:val="006813F2"/>
    <w:rsid w:val="00683FE7"/>
    <w:rsid w:val="00684C3D"/>
    <w:rsid w:val="0068537D"/>
    <w:rsid w:val="006866F9"/>
    <w:rsid w:val="00687081"/>
    <w:rsid w:val="0069013D"/>
    <w:rsid w:val="00690D60"/>
    <w:rsid w:val="0069332D"/>
    <w:rsid w:val="0069462E"/>
    <w:rsid w:val="006A4433"/>
    <w:rsid w:val="006A44CD"/>
    <w:rsid w:val="006A6624"/>
    <w:rsid w:val="006A684C"/>
    <w:rsid w:val="006B3A99"/>
    <w:rsid w:val="006C05F7"/>
    <w:rsid w:val="006C2710"/>
    <w:rsid w:val="006C568F"/>
    <w:rsid w:val="006C6692"/>
    <w:rsid w:val="006C7689"/>
    <w:rsid w:val="006C776A"/>
    <w:rsid w:val="006C7CEF"/>
    <w:rsid w:val="006D0526"/>
    <w:rsid w:val="006D206A"/>
    <w:rsid w:val="006D5D4B"/>
    <w:rsid w:val="006D657A"/>
    <w:rsid w:val="006D77F2"/>
    <w:rsid w:val="006D7FF9"/>
    <w:rsid w:val="006E10CB"/>
    <w:rsid w:val="006E1535"/>
    <w:rsid w:val="006E33D2"/>
    <w:rsid w:val="006F29D6"/>
    <w:rsid w:val="006F3B5E"/>
    <w:rsid w:val="006F4B29"/>
    <w:rsid w:val="006F53BA"/>
    <w:rsid w:val="007070DF"/>
    <w:rsid w:val="007146E1"/>
    <w:rsid w:val="007172F9"/>
    <w:rsid w:val="00721539"/>
    <w:rsid w:val="007215F9"/>
    <w:rsid w:val="00732908"/>
    <w:rsid w:val="00733FB5"/>
    <w:rsid w:val="007345BB"/>
    <w:rsid w:val="00735745"/>
    <w:rsid w:val="00737A18"/>
    <w:rsid w:val="00740C76"/>
    <w:rsid w:val="007426EB"/>
    <w:rsid w:val="0074472C"/>
    <w:rsid w:val="007457C5"/>
    <w:rsid w:val="00746E8B"/>
    <w:rsid w:val="00746EC1"/>
    <w:rsid w:val="00752BB6"/>
    <w:rsid w:val="00752EB9"/>
    <w:rsid w:val="00760EF9"/>
    <w:rsid w:val="0076179A"/>
    <w:rsid w:val="00762472"/>
    <w:rsid w:val="00762CD3"/>
    <w:rsid w:val="00763267"/>
    <w:rsid w:val="00764131"/>
    <w:rsid w:val="0077056B"/>
    <w:rsid w:val="0077181D"/>
    <w:rsid w:val="00772347"/>
    <w:rsid w:val="007733B3"/>
    <w:rsid w:val="00775829"/>
    <w:rsid w:val="0077711A"/>
    <w:rsid w:val="0078030D"/>
    <w:rsid w:val="00780F26"/>
    <w:rsid w:val="00782181"/>
    <w:rsid w:val="00783A03"/>
    <w:rsid w:val="007863E0"/>
    <w:rsid w:val="00786FBA"/>
    <w:rsid w:val="00787917"/>
    <w:rsid w:val="00787E91"/>
    <w:rsid w:val="00787F29"/>
    <w:rsid w:val="007921AE"/>
    <w:rsid w:val="007969E6"/>
    <w:rsid w:val="00797124"/>
    <w:rsid w:val="0079728C"/>
    <w:rsid w:val="007972EE"/>
    <w:rsid w:val="007A2BFE"/>
    <w:rsid w:val="007A342F"/>
    <w:rsid w:val="007A3C21"/>
    <w:rsid w:val="007B0A4A"/>
    <w:rsid w:val="007B2290"/>
    <w:rsid w:val="007B62F7"/>
    <w:rsid w:val="007B7E53"/>
    <w:rsid w:val="007C0331"/>
    <w:rsid w:val="007C17EA"/>
    <w:rsid w:val="007C2AD1"/>
    <w:rsid w:val="007C51EF"/>
    <w:rsid w:val="007C5A94"/>
    <w:rsid w:val="007D0DC6"/>
    <w:rsid w:val="007D17D7"/>
    <w:rsid w:val="007D5224"/>
    <w:rsid w:val="007D6D4D"/>
    <w:rsid w:val="007D72A3"/>
    <w:rsid w:val="007D760C"/>
    <w:rsid w:val="007E502A"/>
    <w:rsid w:val="007F45F0"/>
    <w:rsid w:val="0080716F"/>
    <w:rsid w:val="00810DA6"/>
    <w:rsid w:val="00811C6B"/>
    <w:rsid w:val="0081350B"/>
    <w:rsid w:val="00814234"/>
    <w:rsid w:val="00814509"/>
    <w:rsid w:val="00815818"/>
    <w:rsid w:val="008161F3"/>
    <w:rsid w:val="00820A0C"/>
    <w:rsid w:val="008220BF"/>
    <w:rsid w:val="00822A7B"/>
    <w:rsid w:val="008244AC"/>
    <w:rsid w:val="00826C37"/>
    <w:rsid w:val="00830CAA"/>
    <w:rsid w:val="00830E83"/>
    <w:rsid w:val="00831C17"/>
    <w:rsid w:val="00832C4B"/>
    <w:rsid w:val="00834E94"/>
    <w:rsid w:val="008357BF"/>
    <w:rsid w:val="00836148"/>
    <w:rsid w:val="0084491D"/>
    <w:rsid w:val="00844E20"/>
    <w:rsid w:val="00845C5D"/>
    <w:rsid w:val="008555A2"/>
    <w:rsid w:val="00861532"/>
    <w:rsid w:val="00862938"/>
    <w:rsid w:val="00863785"/>
    <w:rsid w:val="00863DC0"/>
    <w:rsid w:val="00864617"/>
    <w:rsid w:val="00864F6B"/>
    <w:rsid w:val="00865CB2"/>
    <w:rsid w:val="00866409"/>
    <w:rsid w:val="00866791"/>
    <w:rsid w:val="00866AF1"/>
    <w:rsid w:val="008704AB"/>
    <w:rsid w:val="00870D60"/>
    <w:rsid w:val="00875B31"/>
    <w:rsid w:val="008777F8"/>
    <w:rsid w:val="00880040"/>
    <w:rsid w:val="0088169E"/>
    <w:rsid w:val="00881BC2"/>
    <w:rsid w:val="00882D4D"/>
    <w:rsid w:val="00883EFD"/>
    <w:rsid w:val="008840A9"/>
    <w:rsid w:val="00885C50"/>
    <w:rsid w:val="00886060"/>
    <w:rsid w:val="00887762"/>
    <w:rsid w:val="00894F78"/>
    <w:rsid w:val="00895D48"/>
    <w:rsid w:val="008A3661"/>
    <w:rsid w:val="008A5DB3"/>
    <w:rsid w:val="008A78E3"/>
    <w:rsid w:val="008B547D"/>
    <w:rsid w:val="008B70FE"/>
    <w:rsid w:val="008C1D35"/>
    <w:rsid w:val="008C348E"/>
    <w:rsid w:val="008C62B4"/>
    <w:rsid w:val="008C7345"/>
    <w:rsid w:val="008D06D3"/>
    <w:rsid w:val="008E082F"/>
    <w:rsid w:val="008E12A2"/>
    <w:rsid w:val="008E2077"/>
    <w:rsid w:val="008E266D"/>
    <w:rsid w:val="008E3225"/>
    <w:rsid w:val="008E53C0"/>
    <w:rsid w:val="008E5DBD"/>
    <w:rsid w:val="008F12D8"/>
    <w:rsid w:val="008F3EF0"/>
    <w:rsid w:val="00900377"/>
    <w:rsid w:val="009013BF"/>
    <w:rsid w:val="0090332D"/>
    <w:rsid w:val="00904B98"/>
    <w:rsid w:val="00907BFE"/>
    <w:rsid w:val="0091153D"/>
    <w:rsid w:val="00912D43"/>
    <w:rsid w:val="0091518B"/>
    <w:rsid w:val="009204E1"/>
    <w:rsid w:val="00923DE4"/>
    <w:rsid w:val="00927003"/>
    <w:rsid w:val="0093120C"/>
    <w:rsid w:val="009318DA"/>
    <w:rsid w:val="00933E6F"/>
    <w:rsid w:val="0094115B"/>
    <w:rsid w:val="00945189"/>
    <w:rsid w:val="00953C88"/>
    <w:rsid w:val="00955586"/>
    <w:rsid w:val="00956695"/>
    <w:rsid w:val="009619E2"/>
    <w:rsid w:val="00961DC4"/>
    <w:rsid w:val="009664D6"/>
    <w:rsid w:val="00966960"/>
    <w:rsid w:val="009700F2"/>
    <w:rsid w:val="009708AB"/>
    <w:rsid w:val="00972F6D"/>
    <w:rsid w:val="00975F8C"/>
    <w:rsid w:val="00975FCC"/>
    <w:rsid w:val="00981E13"/>
    <w:rsid w:val="00981F87"/>
    <w:rsid w:val="00983A94"/>
    <w:rsid w:val="00987B96"/>
    <w:rsid w:val="00990650"/>
    <w:rsid w:val="0099124A"/>
    <w:rsid w:val="009976BB"/>
    <w:rsid w:val="009A5493"/>
    <w:rsid w:val="009A556D"/>
    <w:rsid w:val="009B3098"/>
    <w:rsid w:val="009B5463"/>
    <w:rsid w:val="009B60BB"/>
    <w:rsid w:val="009C0023"/>
    <w:rsid w:val="009C0BEB"/>
    <w:rsid w:val="009C1036"/>
    <w:rsid w:val="009C3E21"/>
    <w:rsid w:val="009C7CF0"/>
    <w:rsid w:val="009D1430"/>
    <w:rsid w:val="009D1C44"/>
    <w:rsid w:val="009D666D"/>
    <w:rsid w:val="009D6E04"/>
    <w:rsid w:val="009E0E1F"/>
    <w:rsid w:val="009E0EF7"/>
    <w:rsid w:val="009E35F1"/>
    <w:rsid w:val="009E51BC"/>
    <w:rsid w:val="009E6BB9"/>
    <w:rsid w:val="009F7883"/>
    <w:rsid w:val="009F7A10"/>
    <w:rsid w:val="00A0184D"/>
    <w:rsid w:val="00A01858"/>
    <w:rsid w:val="00A052A7"/>
    <w:rsid w:val="00A07384"/>
    <w:rsid w:val="00A101F5"/>
    <w:rsid w:val="00A11199"/>
    <w:rsid w:val="00A11F55"/>
    <w:rsid w:val="00A12C0B"/>
    <w:rsid w:val="00A15ED1"/>
    <w:rsid w:val="00A2014E"/>
    <w:rsid w:val="00A21B17"/>
    <w:rsid w:val="00A2757D"/>
    <w:rsid w:val="00A27D27"/>
    <w:rsid w:val="00A332CC"/>
    <w:rsid w:val="00A348E7"/>
    <w:rsid w:val="00A40D8F"/>
    <w:rsid w:val="00A40DAA"/>
    <w:rsid w:val="00A41FEB"/>
    <w:rsid w:val="00A425AF"/>
    <w:rsid w:val="00A42FEE"/>
    <w:rsid w:val="00A453F9"/>
    <w:rsid w:val="00A516EC"/>
    <w:rsid w:val="00A51822"/>
    <w:rsid w:val="00A53330"/>
    <w:rsid w:val="00A55615"/>
    <w:rsid w:val="00A56E8A"/>
    <w:rsid w:val="00A64040"/>
    <w:rsid w:val="00A66AB4"/>
    <w:rsid w:val="00A66F01"/>
    <w:rsid w:val="00A67049"/>
    <w:rsid w:val="00A67D16"/>
    <w:rsid w:val="00A7019B"/>
    <w:rsid w:val="00A706AF"/>
    <w:rsid w:val="00A7381A"/>
    <w:rsid w:val="00A74F67"/>
    <w:rsid w:val="00A81C4A"/>
    <w:rsid w:val="00A85486"/>
    <w:rsid w:val="00A854A1"/>
    <w:rsid w:val="00A8688F"/>
    <w:rsid w:val="00A92251"/>
    <w:rsid w:val="00A92292"/>
    <w:rsid w:val="00A92799"/>
    <w:rsid w:val="00A92AA3"/>
    <w:rsid w:val="00A945EF"/>
    <w:rsid w:val="00AA303A"/>
    <w:rsid w:val="00AA329A"/>
    <w:rsid w:val="00AA3B4A"/>
    <w:rsid w:val="00AA44E5"/>
    <w:rsid w:val="00AA5957"/>
    <w:rsid w:val="00AA701F"/>
    <w:rsid w:val="00AA710E"/>
    <w:rsid w:val="00AB13A3"/>
    <w:rsid w:val="00AB1CB0"/>
    <w:rsid w:val="00AB3EA6"/>
    <w:rsid w:val="00AB3FFA"/>
    <w:rsid w:val="00AB48F4"/>
    <w:rsid w:val="00AC0033"/>
    <w:rsid w:val="00AC11C0"/>
    <w:rsid w:val="00AC29D4"/>
    <w:rsid w:val="00AC40CA"/>
    <w:rsid w:val="00AC5299"/>
    <w:rsid w:val="00AC537B"/>
    <w:rsid w:val="00AC5670"/>
    <w:rsid w:val="00AD37EA"/>
    <w:rsid w:val="00AD5481"/>
    <w:rsid w:val="00AD5888"/>
    <w:rsid w:val="00AE30E0"/>
    <w:rsid w:val="00AE4495"/>
    <w:rsid w:val="00AE5EE0"/>
    <w:rsid w:val="00AE6B64"/>
    <w:rsid w:val="00AF00C0"/>
    <w:rsid w:val="00B008AC"/>
    <w:rsid w:val="00B04865"/>
    <w:rsid w:val="00B04C34"/>
    <w:rsid w:val="00B110DD"/>
    <w:rsid w:val="00B11554"/>
    <w:rsid w:val="00B20727"/>
    <w:rsid w:val="00B25BF3"/>
    <w:rsid w:val="00B30FA6"/>
    <w:rsid w:val="00B313A9"/>
    <w:rsid w:val="00B314B1"/>
    <w:rsid w:val="00B32329"/>
    <w:rsid w:val="00B33761"/>
    <w:rsid w:val="00B36656"/>
    <w:rsid w:val="00B42EA5"/>
    <w:rsid w:val="00B44F3A"/>
    <w:rsid w:val="00B46BBB"/>
    <w:rsid w:val="00B5203F"/>
    <w:rsid w:val="00B52966"/>
    <w:rsid w:val="00B55F6D"/>
    <w:rsid w:val="00B5644E"/>
    <w:rsid w:val="00B61CCE"/>
    <w:rsid w:val="00B71C10"/>
    <w:rsid w:val="00B72F6F"/>
    <w:rsid w:val="00B75D27"/>
    <w:rsid w:val="00B80944"/>
    <w:rsid w:val="00B80E58"/>
    <w:rsid w:val="00B816D7"/>
    <w:rsid w:val="00B84CBB"/>
    <w:rsid w:val="00B8595D"/>
    <w:rsid w:val="00B86899"/>
    <w:rsid w:val="00B91660"/>
    <w:rsid w:val="00B91A2D"/>
    <w:rsid w:val="00B9325D"/>
    <w:rsid w:val="00B93275"/>
    <w:rsid w:val="00B93C6E"/>
    <w:rsid w:val="00BA303A"/>
    <w:rsid w:val="00BB3068"/>
    <w:rsid w:val="00BC1688"/>
    <w:rsid w:val="00BC63B7"/>
    <w:rsid w:val="00BC70F8"/>
    <w:rsid w:val="00BC7D85"/>
    <w:rsid w:val="00BD0230"/>
    <w:rsid w:val="00BD3A45"/>
    <w:rsid w:val="00BD4F8C"/>
    <w:rsid w:val="00BD59FE"/>
    <w:rsid w:val="00BE4C0D"/>
    <w:rsid w:val="00BF1448"/>
    <w:rsid w:val="00BF4B79"/>
    <w:rsid w:val="00BF4D82"/>
    <w:rsid w:val="00BF5E70"/>
    <w:rsid w:val="00C02721"/>
    <w:rsid w:val="00C04FF9"/>
    <w:rsid w:val="00C05C94"/>
    <w:rsid w:val="00C10F15"/>
    <w:rsid w:val="00C152C7"/>
    <w:rsid w:val="00C153C7"/>
    <w:rsid w:val="00C16EA0"/>
    <w:rsid w:val="00C211AA"/>
    <w:rsid w:val="00C21B8F"/>
    <w:rsid w:val="00C22557"/>
    <w:rsid w:val="00C22F5B"/>
    <w:rsid w:val="00C24432"/>
    <w:rsid w:val="00C248B7"/>
    <w:rsid w:val="00C3161C"/>
    <w:rsid w:val="00C32906"/>
    <w:rsid w:val="00C33F6F"/>
    <w:rsid w:val="00C34D77"/>
    <w:rsid w:val="00C363E3"/>
    <w:rsid w:val="00C40479"/>
    <w:rsid w:val="00C429F4"/>
    <w:rsid w:val="00C444D8"/>
    <w:rsid w:val="00C45B1E"/>
    <w:rsid w:val="00C46547"/>
    <w:rsid w:val="00C52D44"/>
    <w:rsid w:val="00C5393E"/>
    <w:rsid w:val="00C56503"/>
    <w:rsid w:val="00C56827"/>
    <w:rsid w:val="00C56CD6"/>
    <w:rsid w:val="00C56F28"/>
    <w:rsid w:val="00C57BFC"/>
    <w:rsid w:val="00C64694"/>
    <w:rsid w:val="00C674A8"/>
    <w:rsid w:val="00C67BC6"/>
    <w:rsid w:val="00C70AE0"/>
    <w:rsid w:val="00C715D7"/>
    <w:rsid w:val="00C72133"/>
    <w:rsid w:val="00C74F35"/>
    <w:rsid w:val="00C75534"/>
    <w:rsid w:val="00C75B07"/>
    <w:rsid w:val="00C80477"/>
    <w:rsid w:val="00C84B4E"/>
    <w:rsid w:val="00C87134"/>
    <w:rsid w:val="00C9420D"/>
    <w:rsid w:val="00C9461D"/>
    <w:rsid w:val="00C94A6F"/>
    <w:rsid w:val="00C9513F"/>
    <w:rsid w:val="00C961C8"/>
    <w:rsid w:val="00C964FC"/>
    <w:rsid w:val="00C966D0"/>
    <w:rsid w:val="00C97135"/>
    <w:rsid w:val="00C97A90"/>
    <w:rsid w:val="00CA013B"/>
    <w:rsid w:val="00CA051E"/>
    <w:rsid w:val="00CA2F93"/>
    <w:rsid w:val="00CA3F4C"/>
    <w:rsid w:val="00CA4ED4"/>
    <w:rsid w:val="00CA4FEB"/>
    <w:rsid w:val="00CA72F8"/>
    <w:rsid w:val="00CB1EFB"/>
    <w:rsid w:val="00CB2191"/>
    <w:rsid w:val="00CB4038"/>
    <w:rsid w:val="00CB5593"/>
    <w:rsid w:val="00CC2066"/>
    <w:rsid w:val="00CC27CE"/>
    <w:rsid w:val="00CC52BE"/>
    <w:rsid w:val="00CC6116"/>
    <w:rsid w:val="00CC6C7D"/>
    <w:rsid w:val="00CD27BB"/>
    <w:rsid w:val="00CD3C29"/>
    <w:rsid w:val="00CD3EEB"/>
    <w:rsid w:val="00CD4ACF"/>
    <w:rsid w:val="00CE2079"/>
    <w:rsid w:val="00CF0DCF"/>
    <w:rsid w:val="00CF1B03"/>
    <w:rsid w:val="00CF258E"/>
    <w:rsid w:val="00CF555F"/>
    <w:rsid w:val="00CF6296"/>
    <w:rsid w:val="00CF6AB4"/>
    <w:rsid w:val="00CF7A3C"/>
    <w:rsid w:val="00D01847"/>
    <w:rsid w:val="00D06D34"/>
    <w:rsid w:val="00D1479D"/>
    <w:rsid w:val="00D157F7"/>
    <w:rsid w:val="00D1643D"/>
    <w:rsid w:val="00D17721"/>
    <w:rsid w:val="00D20072"/>
    <w:rsid w:val="00D25C05"/>
    <w:rsid w:val="00D27E6D"/>
    <w:rsid w:val="00D31C31"/>
    <w:rsid w:val="00D32C54"/>
    <w:rsid w:val="00D33526"/>
    <w:rsid w:val="00D34B41"/>
    <w:rsid w:val="00D352D3"/>
    <w:rsid w:val="00D406B7"/>
    <w:rsid w:val="00D40C68"/>
    <w:rsid w:val="00D43B4A"/>
    <w:rsid w:val="00D507A7"/>
    <w:rsid w:val="00D52CE2"/>
    <w:rsid w:val="00D56B6A"/>
    <w:rsid w:val="00D57320"/>
    <w:rsid w:val="00D60398"/>
    <w:rsid w:val="00D62F7A"/>
    <w:rsid w:val="00D63CA5"/>
    <w:rsid w:val="00D63E10"/>
    <w:rsid w:val="00D650D1"/>
    <w:rsid w:val="00D672F8"/>
    <w:rsid w:val="00D727AC"/>
    <w:rsid w:val="00D7406C"/>
    <w:rsid w:val="00D77FAA"/>
    <w:rsid w:val="00D83E30"/>
    <w:rsid w:val="00D868F4"/>
    <w:rsid w:val="00D87249"/>
    <w:rsid w:val="00D901B3"/>
    <w:rsid w:val="00D9102E"/>
    <w:rsid w:val="00D97EB4"/>
    <w:rsid w:val="00DA0501"/>
    <w:rsid w:val="00DA152E"/>
    <w:rsid w:val="00DA20D6"/>
    <w:rsid w:val="00DA41FD"/>
    <w:rsid w:val="00DA6696"/>
    <w:rsid w:val="00DB7280"/>
    <w:rsid w:val="00DC27C0"/>
    <w:rsid w:val="00DC324C"/>
    <w:rsid w:val="00DC3AA8"/>
    <w:rsid w:val="00DC6991"/>
    <w:rsid w:val="00DC7891"/>
    <w:rsid w:val="00DD11A8"/>
    <w:rsid w:val="00DE40A8"/>
    <w:rsid w:val="00DE7CF5"/>
    <w:rsid w:val="00DF2D02"/>
    <w:rsid w:val="00DF43D6"/>
    <w:rsid w:val="00DF4614"/>
    <w:rsid w:val="00DF4704"/>
    <w:rsid w:val="00DF567A"/>
    <w:rsid w:val="00E01D8D"/>
    <w:rsid w:val="00E03D5D"/>
    <w:rsid w:val="00E04F7F"/>
    <w:rsid w:val="00E065B7"/>
    <w:rsid w:val="00E14102"/>
    <w:rsid w:val="00E15071"/>
    <w:rsid w:val="00E165F9"/>
    <w:rsid w:val="00E17061"/>
    <w:rsid w:val="00E21ECE"/>
    <w:rsid w:val="00E224C9"/>
    <w:rsid w:val="00E253C2"/>
    <w:rsid w:val="00E257FD"/>
    <w:rsid w:val="00E27C96"/>
    <w:rsid w:val="00E33BBE"/>
    <w:rsid w:val="00E37491"/>
    <w:rsid w:val="00E413D7"/>
    <w:rsid w:val="00E43881"/>
    <w:rsid w:val="00E439B4"/>
    <w:rsid w:val="00E43F42"/>
    <w:rsid w:val="00E44AA7"/>
    <w:rsid w:val="00E5761C"/>
    <w:rsid w:val="00E6483B"/>
    <w:rsid w:val="00E6510B"/>
    <w:rsid w:val="00E65646"/>
    <w:rsid w:val="00E701D1"/>
    <w:rsid w:val="00E73201"/>
    <w:rsid w:val="00E73260"/>
    <w:rsid w:val="00E7342E"/>
    <w:rsid w:val="00E745C3"/>
    <w:rsid w:val="00E76E0E"/>
    <w:rsid w:val="00E81A3C"/>
    <w:rsid w:val="00E843CA"/>
    <w:rsid w:val="00E85D35"/>
    <w:rsid w:val="00E90114"/>
    <w:rsid w:val="00E957EB"/>
    <w:rsid w:val="00E9675D"/>
    <w:rsid w:val="00E97851"/>
    <w:rsid w:val="00EA23E3"/>
    <w:rsid w:val="00EA4D71"/>
    <w:rsid w:val="00EA5566"/>
    <w:rsid w:val="00EA6EA3"/>
    <w:rsid w:val="00EB03E6"/>
    <w:rsid w:val="00EB1DE8"/>
    <w:rsid w:val="00EB4BC2"/>
    <w:rsid w:val="00EB60DB"/>
    <w:rsid w:val="00EC5595"/>
    <w:rsid w:val="00EC6290"/>
    <w:rsid w:val="00EC668A"/>
    <w:rsid w:val="00EC795A"/>
    <w:rsid w:val="00ED07CE"/>
    <w:rsid w:val="00ED41D5"/>
    <w:rsid w:val="00ED4E40"/>
    <w:rsid w:val="00ED4E4A"/>
    <w:rsid w:val="00ED733B"/>
    <w:rsid w:val="00EE025E"/>
    <w:rsid w:val="00EE0B1A"/>
    <w:rsid w:val="00EE1666"/>
    <w:rsid w:val="00EE2182"/>
    <w:rsid w:val="00EE3245"/>
    <w:rsid w:val="00EE4ADB"/>
    <w:rsid w:val="00EF2330"/>
    <w:rsid w:val="00EF38CD"/>
    <w:rsid w:val="00EF4209"/>
    <w:rsid w:val="00EF52C7"/>
    <w:rsid w:val="00EF5476"/>
    <w:rsid w:val="00EF7E8D"/>
    <w:rsid w:val="00F0070B"/>
    <w:rsid w:val="00F0103E"/>
    <w:rsid w:val="00F01414"/>
    <w:rsid w:val="00F04281"/>
    <w:rsid w:val="00F0433C"/>
    <w:rsid w:val="00F05E1A"/>
    <w:rsid w:val="00F07571"/>
    <w:rsid w:val="00F11F5B"/>
    <w:rsid w:val="00F12324"/>
    <w:rsid w:val="00F12FB2"/>
    <w:rsid w:val="00F13F3D"/>
    <w:rsid w:val="00F211E4"/>
    <w:rsid w:val="00F218D2"/>
    <w:rsid w:val="00F253CC"/>
    <w:rsid w:val="00F31814"/>
    <w:rsid w:val="00F33317"/>
    <w:rsid w:val="00F344EF"/>
    <w:rsid w:val="00F35F72"/>
    <w:rsid w:val="00F368AA"/>
    <w:rsid w:val="00F36B8F"/>
    <w:rsid w:val="00F372D2"/>
    <w:rsid w:val="00F4621E"/>
    <w:rsid w:val="00F516EE"/>
    <w:rsid w:val="00F550CC"/>
    <w:rsid w:val="00F61B01"/>
    <w:rsid w:val="00F6246D"/>
    <w:rsid w:val="00F63292"/>
    <w:rsid w:val="00F63337"/>
    <w:rsid w:val="00F72287"/>
    <w:rsid w:val="00F74F1B"/>
    <w:rsid w:val="00F83B30"/>
    <w:rsid w:val="00F83CB3"/>
    <w:rsid w:val="00F855E5"/>
    <w:rsid w:val="00F904DD"/>
    <w:rsid w:val="00F90E70"/>
    <w:rsid w:val="00F94CE4"/>
    <w:rsid w:val="00F96D1A"/>
    <w:rsid w:val="00FA19EF"/>
    <w:rsid w:val="00FA2D8C"/>
    <w:rsid w:val="00FA3201"/>
    <w:rsid w:val="00FA4339"/>
    <w:rsid w:val="00FA5DEF"/>
    <w:rsid w:val="00FB27EE"/>
    <w:rsid w:val="00FB3325"/>
    <w:rsid w:val="00FB3740"/>
    <w:rsid w:val="00FB4F0F"/>
    <w:rsid w:val="00FB4F2B"/>
    <w:rsid w:val="00FC01E8"/>
    <w:rsid w:val="00FC42F5"/>
    <w:rsid w:val="00FC656C"/>
    <w:rsid w:val="00FD1295"/>
    <w:rsid w:val="00FD3CFE"/>
    <w:rsid w:val="00FD77C6"/>
    <w:rsid w:val="00FE21A1"/>
    <w:rsid w:val="00FE46E8"/>
    <w:rsid w:val="00FE4C8A"/>
    <w:rsid w:val="00FF1EA2"/>
    <w:rsid w:val="00FF477F"/>
    <w:rsid w:val="02AD361F"/>
    <w:rsid w:val="07DD2BBC"/>
    <w:rsid w:val="08DC54A1"/>
    <w:rsid w:val="09A6526C"/>
    <w:rsid w:val="09F4422A"/>
    <w:rsid w:val="0A4F1D47"/>
    <w:rsid w:val="0B891B33"/>
    <w:rsid w:val="0BCB18A4"/>
    <w:rsid w:val="0CE47BE3"/>
    <w:rsid w:val="0D7445F9"/>
    <w:rsid w:val="0F8241C5"/>
    <w:rsid w:val="10013E25"/>
    <w:rsid w:val="10721FD3"/>
    <w:rsid w:val="10A333BE"/>
    <w:rsid w:val="12B07875"/>
    <w:rsid w:val="137974FF"/>
    <w:rsid w:val="152A405E"/>
    <w:rsid w:val="160D0631"/>
    <w:rsid w:val="16FD2BB1"/>
    <w:rsid w:val="17B02865"/>
    <w:rsid w:val="17FE727E"/>
    <w:rsid w:val="19133020"/>
    <w:rsid w:val="192A2A3E"/>
    <w:rsid w:val="1D4E2896"/>
    <w:rsid w:val="1F20260C"/>
    <w:rsid w:val="1F5069D6"/>
    <w:rsid w:val="1FE21B57"/>
    <w:rsid w:val="20D44015"/>
    <w:rsid w:val="210B37C2"/>
    <w:rsid w:val="227348A0"/>
    <w:rsid w:val="23380DC8"/>
    <w:rsid w:val="26004648"/>
    <w:rsid w:val="2755358A"/>
    <w:rsid w:val="27922DD2"/>
    <w:rsid w:val="29733AEC"/>
    <w:rsid w:val="2991034B"/>
    <w:rsid w:val="2A8820F8"/>
    <w:rsid w:val="2C2D3927"/>
    <w:rsid w:val="2C447750"/>
    <w:rsid w:val="2CAF3C4D"/>
    <w:rsid w:val="2CC503AE"/>
    <w:rsid w:val="2D3A6A15"/>
    <w:rsid w:val="2DAF2092"/>
    <w:rsid w:val="2DEF7424"/>
    <w:rsid w:val="30383397"/>
    <w:rsid w:val="316A362A"/>
    <w:rsid w:val="318A49A8"/>
    <w:rsid w:val="32636068"/>
    <w:rsid w:val="34D34667"/>
    <w:rsid w:val="35FB6C96"/>
    <w:rsid w:val="36CB2CF1"/>
    <w:rsid w:val="377D23C5"/>
    <w:rsid w:val="390633E0"/>
    <w:rsid w:val="39155BEC"/>
    <w:rsid w:val="393C6ED0"/>
    <w:rsid w:val="39637F36"/>
    <w:rsid w:val="39AB75EE"/>
    <w:rsid w:val="3AD6350A"/>
    <w:rsid w:val="3C741F8A"/>
    <w:rsid w:val="3DD14A95"/>
    <w:rsid w:val="3E3722AF"/>
    <w:rsid w:val="3EDD67EC"/>
    <w:rsid w:val="3EFC54A6"/>
    <w:rsid w:val="3FA01A57"/>
    <w:rsid w:val="42E87744"/>
    <w:rsid w:val="42F22B3E"/>
    <w:rsid w:val="447E0C61"/>
    <w:rsid w:val="45C05C8E"/>
    <w:rsid w:val="46916420"/>
    <w:rsid w:val="46994524"/>
    <w:rsid w:val="47905A7F"/>
    <w:rsid w:val="491B6B17"/>
    <w:rsid w:val="49210ABE"/>
    <w:rsid w:val="49250655"/>
    <w:rsid w:val="498A2CFA"/>
    <w:rsid w:val="49C46284"/>
    <w:rsid w:val="49F53653"/>
    <w:rsid w:val="4AC8277E"/>
    <w:rsid w:val="4BEF5868"/>
    <w:rsid w:val="4C8B46F4"/>
    <w:rsid w:val="4EE20A04"/>
    <w:rsid w:val="4F7D7DCA"/>
    <w:rsid w:val="50445B93"/>
    <w:rsid w:val="507E4834"/>
    <w:rsid w:val="529613DA"/>
    <w:rsid w:val="53654E1D"/>
    <w:rsid w:val="56BE3C13"/>
    <w:rsid w:val="57633F29"/>
    <w:rsid w:val="59BE2555"/>
    <w:rsid w:val="5F24722F"/>
    <w:rsid w:val="5F28216C"/>
    <w:rsid w:val="627604AD"/>
    <w:rsid w:val="6293095C"/>
    <w:rsid w:val="62CF7269"/>
    <w:rsid w:val="637A3A94"/>
    <w:rsid w:val="639A5333"/>
    <w:rsid w:val="64C04284"/>
    <w:rsid w:val="65C00133"/>
    <w:rsid w:val="675D04C8"/>
    <w:rsid w:val="677B0314"/>
    <w:rsid w:val="67C57256"/>
    <w:rsid w:val="67E660D5"/>
    <w:rsid w:val="68352BB8"/>
    <w:rsid w:val="68B84A00"/>
    <w:rsid w:val="6C462190"/>
    <w:rsid w:val="6CA03EFF"/>
    <w:rsid w:val="6D3E0750"/>
    <w:rsid w:val="6D761CA9"/>
    <w:rsid w:val="6E2E1242"/>
    <w:rsid w:val="6EDA333A"/>
    <w:rsid w:val="6F7177A2"/>
    <w:rsid w:val="709A4125"/>
    <w:rsid w:val="70AE037D"/>
    <w:rsid w:val="70E02132"/>
    <w:rsid w:val="714450C7"/>
    <w:rsid w:val="72677724"/>
    <w:rsid w:val="72783785"/>
    <w:rsid w:val="72B868C0"/>
    <w:rsid w:val="72E74881"/>
    <w:rsid w:val="735D432B"/>
    <w:rsid w:val="74093A91"/>
    <w:rsid w:val="75EC313C"/>
    <w:rsid w:val="764D05B3"/>
    <w:rsid w:val="773F3E8E"/>
    <w:rsid w:val="78EC7808"/>
    <w:rsid w:val="7A8674E5"/>
    <w:rsid w:val="7B0F01E9"/>
    <w:rsid w:val="7B23346C"/>
    <w:rsid w:val="7B34464D"/>
    <w:rsid w:val="7B896043"/>
    <w:rsid w:val="7E376E85"/>
    <w:rsid w:val="7F0C62A4"/>
    <w:rsid w:val="7F677B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after="120"/>
      <w:ind w:left="420" w:leftChars="200"/>
    </w:pPr>
    <w:rPr>
      <w:rFonts w:ascii="Times New Roman" w:hAnsi="Times New Roman"/>
    </w:rPr>
  </w:style>
  <w:style w:type="paragraph" w:styleId="4">
    <w:name w:val="Body Text"/>
    <w:basedOn w:val="1"/>
    <w:unhideWhenUsed/>
    <w:qFormat/>
    <w:uiPriority w:val="99"/>
    <w:pPr>
      <w:spacing w:after="120"/>
    </w:pPr>
  </w:style>
  <w:style w:type="paragraph" w:styleId="5">
    <w:name w:val="Date"/>
    <w:basedOn w:val="1"/>
    <w:next w:val="1"/>
    <w:link w:val="11"/>
    <w:qFormat/>
    <w:uiPriority w:val="99"/>
    <w:pPr>
      <w:ind w:left="100" w:leftChars="2500"/>
    </w:pPr>
  </w:style>
  <w:style w:type="paragraph" w:styleId="6">
    <w:name w:val="Balloon Text"/>
    <w:basedOn w:val="1"/>
    <w:link w:val="12"/>
    <w:semiHidden/>
    <w:unhideWhenUsed/>
    <w:qFormat/>
    <w:uiPriority w:val="99"/>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日期 字符"/>
    <w:link w:val="5"/>
    <w:semiHidden/>
    <w:qFormat/>
    <w:locked/>
    <w:uiPriority w:val="99"/>
    <w:rPr>
      <w:rFonts w:cs="Times New Roman"/>
      <w:sz w:val="24"/>
      <w:szCs w:val="24"/>
    </w:rPr>
  </w:style>
  <w:style w:type="character" w:customStyle="1" w:styleId="12">
    <w:name w:val="批注框文本 字符"/>
    <w:link w:val="6"/>
    <w:semiHidden/>
    <w:qFormat/>
    <w:uiPriority w:val="99"/>
    <w:rPr>
      <w:sz w:val="18"/>
      <w:szCs w:val="18"/>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A9A0F-E0D6-481D-A54A-4F804CAC8E8A}">
  <ds:schemaRefs/>
</ds:datastoreItem>
</file>

<file path=docProps/app.xml><?xml version="1.0" encoding="utf-8"?>
<Properties xmlns="http://schemas.openxmlformats.org/officeDocument/2006/extended-properties" xmlns:vt="http://schemas.openxmlformats.org/officeDocument/2006/docPropsVTypes">
  <Template>Normal</Template>
  <Pages>1</Pages>
  <Words>278</Words>
  <Characters>1590</Characters>
  <Lines>13</Lines>
  <Paragraphs>3</Paragraphs>
  <TotalTime>6</TotalTime>
  <ScaleCrop>false</ScaleCrop>
  <LinksUpToDate>false</LinksUpToDate>
  <CharactersWithSpaces>1865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2018-01-22T01:54:00Z</dcterms:created>
  <dc:creator>Administrator</dc:creator>
  <cp:lastModifiedBy>Administrator</cp:lastModifiedBy>
  <cp:lastPrinted>2022-12-13T08:00:00Z</cp:lastPrinted>
  <dcterms:modified xsi:type="dcterms:W3CDTF">2023-10-08T07:42:33Z</dcterms:modified>
  <cp:revision>1311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E007C49AE0FC407B9E4EA7ACA6C13F1B_13</vt:lpwstr>
  </property>
</Properties>
</file>