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Theme="minorEastAsia" w:hAnsiTheme="minorEastAsia" w:eastAsiaTheme="minorEastAsia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清流县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地方政府债务情况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2"/>
        <w:textAlignment w:val="auto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一、举借政府债务及债券资金使用安排情况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hint="eastAsia" w:ascii="仿宋" w:hAnsi="仿宋" w:eastAsia="仿宋" w:cs="仿宋"/>
          <w:spacing w:val="-6"/>
          <w:lang w:val="en-US" w:eastAsia="zh-CN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年全县新增债务限额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5.71</w:t>
      </w:r>
      <w:r>
        <w:rPr>
          <w:rFonts w:hint="eastAsia" w:ascii="仿宋" w:hAnsi="仿宋" w:eastAsia="仿宋" w:cs="仿宋"/>
          <w:spacing w:val="-6"/>
        </w:rPr>
        <w:t>亿元，其中：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5.71</w:t>
      </w:r>
      <w:r>
        <w:rPr>
          <w:rFonts w:hint="eastAsia" w:ascii="仿宋" w:hAnsi="仿宋" w:eastAsia="仿宋" w:cs="仿宋"/>
          <w:spacing w:val="-6"/>
        </w:rPr>
        <w:t>亿元，安排用于清流县融媒体中心建设项目</w:t>
      </w:r>
      <w:r>
        <w:rPr>
          <w:rFonts w:hint="eastAsia" w:ascii="仿宋" w:hAnsi="仿宋" w:eastAsia="仿宋" w:cs="仿宋"/>
          <w:spacing w:val="-6"/>
          <w:lang w:eastAsia="zh-CN"/>
        </w:rPr>
        <w:t>、清流火车站停车区及进站快速通道建设项目、清流县县医院综合楼建设项目（配套设备）、清流县龙津学校建设项目、体育中心建设项目、兴泉铁路清流段建设项目、三明市清流县总医院医疗综合大楼建设项目、清流县城区第二水厂（城区备用水源）建设项目</w:t>
      </w:r>
      <w:r>
        <w:rPr>
          <w:rFonts w:hint="eastAsia" w:ascii="仿宋" w:hAnsi="仿宋" w:eastAsia="仿宋" w:cs="仿宋"/>
          <w:spacing w:val="-6"/>
        </w:rPr>
        <w:t>等</w:t>
      </w:r>
      <w:r>
        <w:rPr>
          <w:rFonts w:hint="eastAsia" w:ascii="仿宋" w:hAnsi="仿宋" w:eastAsia="仿宋" w:cs="仿宋"/>
          <w:spacing w:val="-6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2"/>
        <w:textAlignment w:val="auto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2"/>
        <w:textAlignment w:val="auto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截至</w:t>
      </w: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年底，全县政府债务余额</w:t>
      </w:r>
      <w:r>
        <w:rPr>
          <w:rFonts w:hint="eastAsia" w:ascii="仿宋" w:hAnsi="仿宋" w:eastAsia="仿宋" w:cs="仿宋"/>
          <w:spacing w:val="-6"/>
          <w:lang w:val="en-US" w:eastAsia="zh-CN"/>
        </w:rPr>
        <w:t>25.05</w:t>
      </w:r>
      <w:r>
        <w:rPr>
          <w:rFonts w:hint="eastAsia" w:ascii="仿宋" w:hAnsi="仿宋" w:eastAsia="仿宋" w:cs="仿宋"/>
          <w:spacing w:val="-6"/>
        </w:rPr>
        <w:t>亿元，债务余额严格控制在省财政核定的限额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27.07</w:t>
      </w:r>
      <w:r>
        <w:rPr>
          <w:rFonts w:hint="eastAsia" w:ascii="仿宋" w:hAnsi="仿宋" w:eastAsia="仿宋" w:cs="仿宋"/>
          <w:spacing w:val="-6"/>
        </w:rPr>
        <w:t>亿元内；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本级政府债务余额</w:t>
      </w:r>
      <w:r>
        <w:rPr>
          <w:rFonts w:hint="eastAsia" w:ascii="仿宋" w:hAnsi="仿宋" w:eastAsia="仿宋" w:cs="仿宋"/>
          <w:spacing w:val="-6"/>
          <w:lang w:val="en-US" w:eastAsia="zh-CN"/>
        </w:rPr>
        <w:t>25.05</w:t>
      </w:r>
      <w:r>
        <w:rPr>
          <w:rFonts w:hint="eastAsia" w:ascii="仿宋" w:hAnsi="仿宋" w:eastAsia="仿宋" w:cs="仿宋"/>
          <w:spacing w:val="-6"/>
        </w:rPr>
        <w:t>亿元，债务余额严格控制在限额</w:t>
      </w:r>
      <w:r>
        <w:rPr>
          <w:rFonts w:hint="eastAsia" w:ascii="仿宋" w:hAnsi="仿宋" w:eastAsia="仿宋" w:cs="仿宋"/>
          <w:spacing w:val="-6"/>
          <w:lang w:val="en-US" w:eastAsia="zh-CN"/>
        </w:rPr>
        <w:t>27.07</w:t>
      </w:r>
      <w:r>
        <w:rPr>
          <w:rFonts w:hint="eastAsia" w:ascii="仿宋" w:hAnsi="仿宋" w:eastAsia="仿宋" w:cs="仿宋"/>
          <w:spacing w:val="-6"/>
        </w:rPr>
        <w:t>亿元内。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2"/>
        <w:textAlignment w:val="auto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年全县由省级代为发行地方政府债券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6.55</w:t>
      </w:r>
      <w:r>
        <w:rPr>
          <w:rFonts w:hint="eastAsia" w:ascii="仿宋" w:hAnsi="仿宋" w:eastAsia="仿宋" w:cs="仿宋"/>
          <w:spacing w:val="-6"/>
        </w:rPr>
        <w:t>亿元，其中：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</w:t>
      </w:r>
      <w:r>
        <w:rPr>
          <w:rFonts w:hint="eastAsia" w:ascii="仿宋" w:hAnsi="仿宋" w:eastAsia="仿宋" w:cs="仿宋"/>
          <w:spacing w:val="-6"/>
          <w:lang w:val="en-US" w:eastAsia="zh-CN"/>
        </w:rPr>
        <w:t>6.55</w:t>
      </w:r>
      <w:r>
        <w:rPr>
          <w:rFonts w:hint="eastAsia" w:ascii="仿宋" w:hAnsi="仿宋" w:eastAsia="仿宋" w:cs="仿宋"/>
          <w:spacing w:val="-6"/>
        </w:rPr>
        <w:t>亿元</w:t>
      </w:r>
      <w:r>
        <w:rPr>
          <w:rFonts w:hint="eastAsia" w:ascii="仿宋" w:hAnsi="仿宋" w:eastAsia="仿宋" w:cs="仿宋"/>
          <w:spacing w:val="-6"/>
          <w:lang w:eastAsia="zh-CN"/>
        </w:rPr>
        <w:t>。</w:t>
      </w:r>
      <w:r>
        <w:rPr>
          <w:rFonts w:hint="eastAsia" w:ascii="仿宋" w:hAnsi="仿宋" w:eastAsia="仿宋" w:cs="仿宋"/>
          <w:spacing w:val="-6"/>
        </w:rPr>
        <w:t xml:space="preserve">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5.62</w:t>
      </w:r>
      <w:r>
        <w:rPr>
          <w:rFonts w:hint="eastAsia" w:ascii="仿宋" w:hAnsi="仿宋" w:eastAsia="仿宋" w:cs="仿宋"/>
          <w:spacing w:val="-6"/>
        </w:rPr>
        <w:t>亿元，由省级代为发行再融资债券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0.94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textAlignment w:val="auto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45" w:firstLineChars="242"/>
        <w:textAlignment w:val="auto"/>
        <w:rPr>
          <w:rFonts w:hint="eastAsia"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年全县地方政府债券还本付息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2.64</w:t>
      </w:r>
      <w:r>
        <w:rPr>
          <w:rFonts w:hint="eastAsia" w:ascii="仿宋" w:hAnsi="仿宋" w:eastAsia="仿宋" w:cs="仿宋"/>
          <w:spacing w:val="-6"/>
        </w:rPr>
        <w:t>亿元；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2.64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45" w:firstLineChars="242"/>
        <w:textAlignment w:val="auto"/>
        <w:rPr>
          <w:rFonts w:hint="eastAsia" w:ascii="仿宋" w:hAnsi="仿宋" w:eastAsia="仿宋" w:cs="仿宋"/>
          <w:spacing w:val="-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MmUyNjVhM2JkMWMyODBjZmY0ZjQxNWMwYzM1ZmQifQ=="/>
  </w:docVars>
  <w:rsids>
    <w:rsidRoot w:val="0003080C"/>
    <w:rsid w:val="0003080C"/>
    <w:rsid w:val="00144DAA"/>
    <w:rsid w:val="00434277"/>
    <w:rsid w:val="007225BE"/>
    <w:rsid w:val="00760F51"/>
    <w:rsid w:val="00967185"/>
    <w:rsid w:val="09484B35"/>
    <w:rsid w:val="218162A8"/>
    <w:rsid w:val="2CF369CD"/>
    <w:rsid w:val="36044D13"/>
    <w:rsid w:val="36E152B8"/>
    <w:rsid w:val="3FCA07C5"/>
    <w:rsid w:val="41053359"/>
    <w:rsid w:val="46E24E98"/>
    <w:rsid w:val="59EA7930"/>
    <w:rsid w:val="7855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内容"/>
    <w:basedOn w:val="1"/>
    <w:qFormat/>
    <w:uiPriority w:val="0"/>
    <w:pPr>
      <w:snapToGrid w:val="0"/>
      <w:spacing w:line="640" w:lineRule="exact"/>
      <w:ind w:firstLine="640"/>
    </w:pPr>
    <w:rPr>
      <w:rFonts w:hAnsi="楷体"/>
      <w:snapToGrid w:val="0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410</Words>
  <Characters>465</Characters>
  <Lines>3</Lines>
  <Paragraphs>1</Paragraphs>
  <TotalTime>47</TotalTime>
  <ScaleCrop>false</ScaleCrop>
  <LinksUpToDate>false</LinksUpToDate>
  <CharactersWithSpaces>466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2021-05-31T07:58:00Z</dcterms:created>
  <dc:creator>张鎣</dc:creator>
  <cp:lastModifiedBy>流年</cp:lastModifiedBy>
  <cp:lastPrinted>2021-05-31T07:59:00Z</cp:lastPrinted>
  <dcterms:modified xsi:type="dcterms:W3CDTF">2022-09-09T10:00:39Z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903061CD477A4A689434EFC98733C889</vt:lpwstr>
  </property>
</Properties>
</file>