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提请批准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本级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决算草案的报告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清流县人民政府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z w:val="32"/>
          <w:szCs w:val="32"/>
        </w:rPr>
        <w:t>年7月）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主任、各位副主任，各位委员：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33" w:firstLineChars="19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受县人民政府委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托，现向县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届人大常委会第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会议报告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年县本级财政决算情况，请予审议。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20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（一）一般公共预算收支决算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1.一般公共预算收支平衡情况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年县级一般公共预算收入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45343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104.7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99.2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%，比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CN"/>
        </w:rPr>
        <w:t>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增收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1848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%。其中,税收收入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35846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万元，完成年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103.7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%；非税收入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9497万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115.1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年全县一般公共预算支出总计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165720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37529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18.4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县级一般公共预算支出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107922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80164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年县级一般公共预算收入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45343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万元，返还性收入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2971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102775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15572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万元，地方政府债券转贷收入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28121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万元，上年结余收入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万元。全县一般公共预算支出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165720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万元，上解上级支出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万元，地方政府债券还本支出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19419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188256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万元，收支相抵，结转下年支出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14263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2.重点支出情况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473" w:firstLineChars="14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年全县一般公共预算支出中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13项民生相关支出合计138966万元，占一般公共预算支出165720万元的84%，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其中教育支出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36473万元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、科学技术支出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619万元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2446万元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16403万元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、卫生健康支出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10145万元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、节能环保支出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7153万元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、城乡社区支出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17557万元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、农林水支出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29479万元、交通运输支出14077万元、商业服务业等支出224万元、自然资源海洋气象等支出2810万元、住房保障支出472万元、粮油物资储备支出1108万元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3.财力性转移支付情况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473" w:firstLineChars="14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上级财政对我县一般公共预算转移支付补助121318万元，包括：①返还性收入2971万元，其中，增值税和消费税税收返还收入1193万元；所得税基数返还收入492万元；成品油税费改革税收返还收入286万元；增值税“五五分享”税收返还收入1000万元。②一般性转移支付收入102775万元，其中，均衡性转移支付收入18976万元，革命老区转移支付收入4420万元，县级基本财力保障机制奖补资金收入16886万元，结算补助收入435万元，重点生态功能区转移支付收入6101万元，贫困地区转移支付收入7465万元，财政共同事权转移支付收入合计42571万元，产粮（油）大县奖励资金收入150万元，其他一般性转移支付收入5761万元，民族地区转移支付收入10万元。③专项转移支付收入15572万元，其中，一般公共服务转移支付收入297万元，教育996万元，科学技术转移支付收入34万元，文化旅游体育与传媒转移支付收入2006万元，节能环保转移支付收入4451万元，城乡社区转移支付收入1351万元，农林水转移支付收入3609万元，资源勘探信息等转移支付收入428万元，自然资源海洋气象等转移支付收入148万元，住房保障转移支付收入1093万元，灾害防治及应急管理转移支付收入527万元，商业服务业等其他转移支付收入482万元，其他收入150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年我县对乡镇转移支付补助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15670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其中，体制补助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万元，烤烟分成等结算补助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1546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万元，村级组织运转等转移支付补助11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万元,专项资金补助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gree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</w:rPr>
        <w:t>（二）政府性基金收支决算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1.政府性基金收支平衡情况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021年县级政府性基金收入33217万元，完成年初预算的60.7%，完成调整预算的57.2%，比上年增收1359万元，增长4.3%。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2021年全县政府性基金支出总计62544万元，比上年增支2627万元，增长4.4%。其中：县级基金支出20032万元，比上年减支27277万元，下降57.6%。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县级政府性基金收入33217万元，上年结余709万元，债务转贷收入44000万元，基金专项转移支付收入4689万元，收入总计82615万元；县级政府性基金支出62544万元，债务还本支出7200万元，调出资金6394万元，支出总计76138万元，收支相抵，结转下年支出6477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2.财政转移支付情况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2021年上级财政对我县政府性基金转移支付补助4689万元，主要是社会保障和就业1923万元，城乡社区54万元，农林水2080万元，其他收入632万元。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（三）国有资本经营预算收支决算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2021年国有资本经营预算收入300万元，完成年初预算的136.4%，完成调整预算的136.4%。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2021年国有资本经营预算支出7万元,完成年初预算的70.0%，完成调整预算的100%。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2021年国有资本经营预算实际收入300万元，国有资本经营预算上级补助收入4万元，收入总计304万元；国有资本经营预算支出7万元，调出资金297万元，支出总计304万元。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社会保险基金预算收支决算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1.城乡居民社会养老保险基金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年城乡居民基本养老保险基金预算收入5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年城乡居民社会养老保险基金预算支出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年城乡居民社会养老保险基金预算收入5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万元，上年结余收入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10764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16122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万元；城乡居民社会养老保险基金预算支出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万元。收支相抵，滚存结余1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2.机关事业养老保险基金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年机关事业单位基本养老保险基金预算收入1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1555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万元,完成年初预算的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%，比上年减收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2170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年机关事业养老保险基金预算支出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86.3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%，比上年减支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年机关事业养老保险基金预算收入1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1555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万元，上年结余收入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1893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万元，收入总计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13448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万元；机关事业养老保险基金预算支出1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万元；收支相抵，滚存结余1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年县级政府性债务情况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1.政府性债务情况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2021年省财政安排我县地方政府再融资债券资金15967万元和新增地方政府债券资金55569万元，当年实际还本付息共计32691.55万元。2021年末，全县政府性债务余额295681万元，其中：一般债务192149万元，专项债务103532万元。省财政厅核定我县2021年政府债务限额326470万元，其中：一般债务限额211103万元，专项债务限额115367万元，债务余额控制在省财政厅核定的限额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 w:eastAsia="zh-CN"/>
        </w:rPr>
        <w:t>2.隐性债务情况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2020年底，我县隐性债务余额18079.9万元，2021年当年实际偿还2476.4万元，2021年末，我县隐性债务余额15603.5万元（浦梅铁路资本金13500万元、兴泉铁路资本金2000万元；易地扶贫搬迁国开行专项基金103.5万元）。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二、落实县人大预算决议情况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，国家组合式税费政策及外部环境变化影响，叠加新冠肺炎带来的冲击，县财税部门坚持以习近平新时代中国特色社会主义思想为指导，认真贯彻县委决策部署，认真执行县人大会议及其常委会各项决议，攻坚克难，发挥财政职能，全力抓好“六稳”工作，全面落实“六保”任务,持续深化“五比五晒”，积极融入“一区六城”建设，加快新发展阶段新清流建设，经济和社会各项事业取得明显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  <w:t>（一）凝心聚力夯实老区苏区发展基础。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一是支持巩固脱贫成果和乡村振兴有效衔接。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切实履行好财政责任，强化财政衔接资金监管，确保财政支持巩固脱贫成果政策落到实处、取得实效。统筹扶贫资金9221万元，其中统筹上级各类衔接资金7451万元，县级财政专项资金1770万元，用于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支持脱贫户继续发展产业、扶持脱贫村村集体经济发展，支持小型公益性基础设施提升和农村人居环境改善等政策落实。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二是加大污染防治投入。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始终坚持生态优先发展理念，坚决打好污染防治攻坚战，持续改善生态环境质量，根据污染防治攻坚战工作重点，积极争取上级专项资金，多方面筹措资金，加大生态环境治理投入。统筹生态环境治理资金7724万元，其中推进山水林田湖草生态修复工程资金1750万元、重点流域生态保护补偿资金2974万元、综合性生态保护提升性补偿资金3000万元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三是防范化解债务风险。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2021年底省财政厅核定我县债务限额为324670万元（其中一般债务限额211103万元，专项债务限额115367万元），2021年底我县地方政府债券余额为294783万元，其中一般债191251万元，专项债103532万元，地方政府债券余额控制在限额范围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严格按上级债务管理要求控制新增隐性债务，并按计划有序化解隐性债务。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  <w:t>（二）稳扎稳打持续加大民生投入。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全年民生相关支出138966万元，占县级一般预算支出比重84%。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一是持续加大教育投入。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全年教育支出36473万元，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用于保障教师工资福利、学生义务教育阶段补助经费、生均公用经费、巩固完善农村义务教育学校校舍安全保障长效机制；建设龙津学校、屏山小学、屏山幼儿园等一批民生补短板项目，进一步提升我县教育品质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CN" w:eastAsia="zh-CN"/>
        </w:rPr>
        <w:t>二是着力推动文体事业发展。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文体传媒项目支出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万元，县体育中心等文旅项目相继投入使用，有效完善我县公共文化服务体系，丰富公共文化服务内容，促进基本公共文化服务标准化、均等化，保障群众基本文化权益。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  <w:t>三是深化医疗体制改革。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卫生健康支出10145万元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，用于开展健康教育、居民健康管理、乡村家庭医生签约服务等公立医院综合改革工作，提升基本公共卫生服务能力。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  <w:t>四是完善社会保障体系。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社保就业支出16403万元，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用于提高并兜底城乡居民基本养老保险、城乡居民基本医疗保险等财政补助标准，实施孤儿生活费保障、流浪乞讨人员救助等社会救助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，支持高校毕业生、农民工、建档立卡贫困人员等群体就业创业。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  <w:t>（三）加大投资助推经济社会发展。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  <w:t>支持乡村振兴战略实施。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投入财政资金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32617万元，用于保障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强农惠农富农政策落到实处，发展农业产业化项目，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促进农业科技创新和推广应用，提升农业农村基础设施，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切实提高财政支农政策效果和支农资金使用效益，推进乡村振兴战略实施，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为实现“产业兴旺、生态宜居、乡风文明、治理有效、生活富裕”的乡村振兴战略目标奠定坚实的基础。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  <w:t>是加大地方政府新增债券争取力度。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全年新增地方政府债券资金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55569万元，其中一般债资金11569万元，专项债资金44000万元。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分别为集美共建产业园（二期）建设项目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8000万元、清流县城区第二水厂（城区备用水源）建设项目5500万元、氟新材料产业园基础设施提升工程项目30500万元、龙津学校建设项目6000万元、G356线至浦梅铁路清流客运站公路连接线项目4069万元、林畲中心幼儿园项目300万元、嵩溪第二中心幼儿园项目200万元、福宝园高宝片西侧道路建设项目1000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（四）强化财政监管力促效益提升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加大存量资金管理。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加大部门结转资金与年度预算的统筹力度，对部门结余资金和上年未用完的结转资金，一律按规定收回财政统筹使用。存量资金优先保障疫情防控、“六稳”“六保”及县委、县政府确定的重大项目支出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2021年有效盘活存量资金3186.55万元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强化国有资产监管。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进一步健全国企监督管理机构，增强国资监管力量，完善监督管理制度，推动形成以管资本为主的国资监管制度体系，推动完善国有企业公司法人治理结构，强化出资人监督职责。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三是抓实抓强信息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按照规定的模版和要求及时公开财政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sz w:val="32"/>
          <w:szCs w:val="32"/>
          <w:highlight w:val="none"/>
        </w:rPr>
        <w:t>、部门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预决算和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sz w:val="32"/>
          <w:szCs w:val="32"/>
          <w:highlight w:val="none"/>
        </w:rPr>
        <w:t>“三公经费”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预决算，确保预决算公开内容全面、真实、完整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完善财政监管机制。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强化预算编制、预算执行过程监督，围绕落实中央八项规定精神、会计信息质量、地方政府债务资金及民生资金使用等方面加强监督管理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加强对部门、乡（镇）财政业务的监督和指导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年财政决算有关说明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县级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一般公共预算收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入、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一般公共预算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支出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决算数较调整预算数变动情况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1.县级一般公共预算收入变动情况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42" w:rightChars="20" w:hanging="4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2021年县级一般公共预算收入45343万元，较调整预算数45670万元减少327万元，主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要是年末清缴入库非税收入减少。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2.一般公共预算支出变动情况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一般公共预算支出165720万元，较调整预算数204704万元减支38984万元，主要是当年核算方式变更导致发生减支，根据上级财政部门统一部署，2021年度会计核算方式由权责发生制变更为收付实现制。相关科目支出也发生变化，具体为：减少一般公共预算支出37529万元，主要是：因收付实现制，指标结转下年支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减少教育支出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4373万元；2020年清流县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体育中心项目建设款2874万元，国家文物保护专项669.35万元，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2021年无此项支出，减少文旅传媒支出3422万元；清流县城市建设投资服务中心减少6725.02万元；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减少社会保障和就业支出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2041万元；2020年受疫情影响支出大幅度增加，2021年抗疫特别国债安排的支出，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县总医院综合楼基建款、设备购置款从其他地方自行试点项目收益专项债券收入安排的支出、抗疫特别国债安排的支出，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减少卫生健康支出9649万元；使用往年结转结余资金支付污染防治、水利工程建设、水土保持、畜禽废弃物资源化利用项目、山水林田湖草生态保护修复项目等资金，减少农林水支出14438万元。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（二）上级专项补助收支和结转情况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1.上级一般公共预算专项补助收支和结转情况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2021年上级一般公共预算专项转移支付补助收入总计16371万元（其中，当年收入15572万元；上年结余799万元），支出总计15451万元，结转下年支出920万元。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zh-CN"/>
        </w:rPr>
        <w:t>2.上级政府性基金专项补助收支和结转情况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2021年上级政府性基金专项转移支付补助收入总计4701万元（其中：当年收入4689元，上年结转收入12万元），支出总计4668万元，结转下年支出33万元。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（三）关于乡镇级收支决算情况的说明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现行县对乡镇财政管理体制，县级一般公共预算收入即为县本级一般公共预算收入，乡镇级收入为县级对下转移支付补助和乡镇自有资金收入，为保持县级财政总决算报表口径与以前年度一致，2021年乡镇财政支出包括在县本级财政支出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（四）预备费安排情况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2021年预备费因支出项目调减，安排1500万元的均未支出。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（五）预算稳定调节基金增减使用情况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2021年预算稳定调节基金年初余额358万元，2021年安排预算稳定调节基金0万元，动用0万元，年末余额358万元。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8" w:firstLineChars="18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（六）县级一般公共预算调入资金情况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按照财政部《地方预算支出进度考核办法》中“每一项政府性基金结转资金规模一般不超过该项基金当年收入的30%”要求，2021年从政府性基金收入中调入6394万元，国有资本经营预算调入297万元、从部门结余结转资金等其他资金调入43万元，2021年县级一般公共预算调入资金共计6734万元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以上报告不妥之处，请批评指正。</w:t>
      </w:r>
    </w:p>
    <w:sectPr>
      <w:footerReference r:id="rId3" w:type="default"/>
      <w:footerReference r:id="rId4" w:type="even"/>
      <w:pgSz w:w="11907" w:h="16897"/>
      <w:pgMar w:top="1418" w:right="1588" w:bottom="141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12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90E3E"/>
    <w:rsid w:val="006240E5"/>
    <w:rsid w:val="008C5E48"/>
    <w:rsid w:val="00E922D0"/>
    <w:rsid w:val="01CE675F"/>
    <w:rsid w:val="02002C00"/>
    <w:rsid w:val="021966EF"/>
    <w:rsid w:val="03AF0987"/>
    <w:rsid w:val="03D21632"/>
    <w:rsid w:val="040F13B9"/>
    <w:rsid w:val="042518C8"/>
    <w:rsid w:val="05ED1F62"/>
    <w:rsid w:val="06D90D64"/>
    <w:rsid w:val="07240AF1"/>
    <w:rsid w:val="0788103D"/>
    <w:rsid w:val="07B92B0E"/>
    <w:rsid w:val="08DB7E64"/>
    <w:rsid w:val="09531457"/>
    <w:rsid w:val="09FE623B"/>
    <w:rsid w:val="0AD91E90"/>
    <w:rsid w:val="0B133F04"/>
    <w:rsid w:val="0B71213D"/>
    <w:rsid w:val="0B794459"/>
    <w:rsid w:val="0B8945E7"/>
    <w:rsid w:val="0C9C6A4D"/>
    <w:rsid w:val="0CF13151"/>
    <w:rsid w:val="0D2F44B2"/>
    <w:rsid w:val="0D933D59"/>
    <w:rsid w:val="0DFC2361"/>
    <w:rsid w:val="0ED366BC"/>
    <w:rsid w:val="10023206"/>
    <w:rsid w:val="109B171D"/>
    <w:rsid w:val="115B66F8"/>
    <w:rsid w:val="121511E1"/>
    <w:rsid w:val="129A71C7"/>
    <w:rsid w:val="12B12FFD"/>
    <w:rsid w:val="12E15D2A"/>
    <w:rsid w:val="14913DA8"/>
    <w:rsid w:val="151A4DEB"/>
    <w:rsid w:val="15636BBB"/>
    <w:rsid w:val="15CA5818"/>
    <w:rsid w:val="15DE2386"/>
    <w:rsid w:val="16001A5D"/>
    <w:rsid w:val="16707B4F"/>
    <w:rsid w:val="169A0490"/>
    <w:rsid w:val="1715501D"/>
    <w:rsid w:val="177D4ECA"/>
    <w:rsid w:val="182547B4"/>
    <w:rsid w:val="19346AC2"/>
    <w:rsid w:val="19772D68"/>
    <w:rsid w:val="19A45B75"/>
    <w:rsid w:val="19F028BD"/>
    <w:rsid w:val="1ADE0312"/>
    <w:rsid w:val="1ADE06DF"/>
    <w:rsid w:val="1CEB7E6D"/>
    <w:rsid w:val="1D9C2F04"/>
    <w:rsid w:val="1DB56A7F"/>
    <w:rsid w:val="1E3F788F"/>
    <w:rsid w:val="1ED8421D"/>
    <w:rsid w:val="1F4E72E1"/>
    <w:rsid w:val="1FC40DDF"/>
    <w:rsid w:val="200442E8"/>
    <w:rsid w:val="21102114"/>
    <w:rsid w:val="21305FEC"/>
    <w:rsid w:val="21322BC5"/>
    <w:rsid w:val="21407925"/>
    <w:rsid w:val="214E249F"/>
    <w:rsid w:val="215D21E8"/>
    <w:rsid w:val="22681E53"/>
    <w:rsid w:val="22AD276C"/>
    <w:rsid w:val="22D5703E"/>
    <w:rsid w:val="239A7798"/>
    <w:rsid w:val="23A84D26"/>
    <w:rsid w:val="23DA6659"/>
    <w:rsid w:val="245F53B4"/>
    <w:rsid w:val="24843D76"/>
    <w:rsid w:val="248B4FDC"/>
    <w:rsid w:val="24CB1822"/>
    <w:rsid w:val="24D95287"/>
    <w:rsid w:val="261F08F8"/>
    <w:rsid w:val="26746133"/>
    <w:rsid w:val="27EA2F65"/>
    <w:rsid w:val="293D799E"/>
    <w:rsid w:val="2A5B0591"/>
    <w:rsid w:val="2A8847A0"/>
    <w:rsid w:val="2AE70A3E"/>
    <w:rsid w:val="2CAA1316"/>
    <w:rsid w:val="2EC8633B"/>
    <w:rsid w:val="2EEC66BD"/>
    <w:rsid w:val="2F0B6EEA"/>
    <w:rsid w:val="2FF67CA8"/>
    <w:rsid w:val="30387F7B"/>
    <w:rsid w:val="31371697"/>
    <w:rsid w:val="32D169E1"/>
    <w:rsid w:val="32EF773A"/>
    <w:rsid w:val="3329720A"/>
    <w:rsid w:val="344A6B03"/>
    <w:rsid w:val="34654FA3"/>
    <w:rsid w:val="34B73DE1"/>
    <w:rsid w:val="35343B6D"/>
    <w:rsid w:val="3594692A"/>
    <w:rsid w:val="361E1AD0"/>
    <w:rsid w:val="363C3CB8"/>
    <w:rsid w:val="36A87F77"/>
    <w:rsid w:val="36E616E6"/>
    <w:rsid w:val="370537F3"/>
    <w:rsid w:val="37541CA3"/>
    <w:rsid w:val="385E4AFA"/>
    <w:rsid w:val="387D0F0F"/>
    <w:rsid w:val="38D10F7B"/>
    <w:rsid w:val="38E51FDE"/>
    <w:rsid w:val="3ADD058A"/>
    <w:rsid w:val="3C4B5EAF"/>
    <w:rsid w:val="3EC87085"/>
    <w:rsid w:val="430E0515"/>
    <w:rsid w:val="433D0008"/>
    <w:rsid w:val="436F4BFF"/>
    <w:rsid w:val="43BB5868"/>
    <w:rsid w:val="44742576"/>
    <w:rsid w:val="46341A3D"/>
    <w:rsid w:val="478959A9"/>
    <w:rsid w:val="47AD2ABA"/>
    <w:rsid w:val="47BC04BE"/>
    <w:rsid w:val="48B01B27"/>
    <w:rsid w:val="4B000703"/>
    <w:rsid w:val="4BCD3F58"/>
    <w:rsid w:val="4D361E2D"/>
    <w:rsid w:val="4D9649B8"/>
    <w:rsid w:val="4DC67B11"/>
    <w:rsid w:val="4DF5138A"/>
    <w:rsid w:val="4F263681"/>
    <w:rsid w:val="4F3F7BC2"/>
    <w:rsid w:val="4FAC0218"/>
    <w:rsid w:val="4FD82563"/>
    <w:rsid w:val="503F4226"/>
    <w:rsid w:val="507F5787"/>
    <w:rsid w:val="52642199"/>
    <w:rsid w:val="53656221"/>
    <w:rsid w:val="53732AFC"/>
    <w:rsid w:val="5378557B"/>
    <w:rsid w:val="53C130D2"/>
    <w:rsid w:val="55782294"/>
    <w:rsid w:val="55B05A5F"/>
    <w:rsid w:val="55C97957"/>
    <w:rsid w:val="57242B1A"/>
    <w:rsid w:val="57566CAF"/>
    <w:rsid w:val="57860CD1"/>
    <w:rsid w:val="58F03419"/>
    <w:rsid w:val="59330B99"/>
    <w:rsid w:val="5B634214"/>
    <w:rsid w:val="5BD941B0"/>
    <w:rsid w:val="5CF95464"/>
    <w:rsid w:val="5D421B4A"/>
    <w:rsid w:val="5DC71C8F"/>
    <w:rsid w:val="5E426F11"/>
    <w:rsid w:val="5ECD170B"/>
    <w:rsid w:val="5F043C93"/>
    <w:rsid w:val="5F071D4D"/>
    <w:rsid w:val="5F400B28"/>
    <w:rsid w:val="5FA26D37"/>
    <w:rsid w:val="603C2C01"/>
    <w:rsid w:val="60E94F4B"/>
    <w:rsid w:val="60F11535"/>
    <w:rsid w:val="6138509F"/>
    <w:rsid w:val="62162AB4"/>
    <w:rsid w:val="62AA12CF"/>
    <w:rsid w:val="62CD073C"/>
    <w:rsid w:val="639846CD"/>
    <w:rsid w:val="63BF2E3F"/>
    <w:rsid w:val="64D476F4"/>
    <w:rsid w:val="653E4F1A"/>
    <w:rsid w:val="656930F6"/>
    <w:rsid w:val="66323738"/>
    <w:rsid w:val="66B133F5"/>
    <w:rsid w:val="6715489C"/>
    <w:rsid w:val="67544B35"/>
    <w:rsid w:val="67C84023"/>
    <w:rsid w:val="680C0FBC"/>
    <w:rsid w:val="69DA2BC7"/>
    <w:rsid w:val="6BA40C82"/>
    <w:rsid w:val="6BE10C4C"/>
    <w:rsid w:val="6C0C1449"/>
    <w:rsid w:val="6C424FB7"/>
    <w:rsid w:val="6C6E1A8E"/>
    <w:rsid w:val="6CA518DB"/>
    <w:rsid w:val="6E6D0519"/>
    <w:rsid w:val="6E775CD9"/>
    <w:rsid w:val="6F394D3C"/>
    <w:rsid w:val="6F5C2A77"/>
    <w:rsid w:val="6FAF281A"/>
    <w:rsid w:val="70E873BD"/>
    <w:rsid w:val="71705E05"/>
    <w:rsid w:val="725407EF"/>
    <w:rsid w:val="730F3F17"/>
    <w:rsid w:val="75277462"/>
    <w:rsid w:val="78752E98"/>
    <w:rsid w:val="787E2E34"/>
    <w:rsid w:val="78C96EC6"/>
    <w:rsid w:val="78F827DB"/>
    <w:rsid w:val="79BB4DCD"/>
    <w:rsid w:val="7B70083A"/>
    <w:rsid w:val="7B8910E7"/>
    <w:rsid w:val="7C9431C9"/>
    <w:rsid w:val="7E075C43"/>
    <w:rsid w:val="7E7E05B8"/>
    <w:rsid w:val="7EA648F0"/>
    <w:rsid w:val="7F4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_Style 5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5858</Words>
  <Characters>6870</Characters>
  <Lines>0</Lines>
  <Paragraphs>0</Paragraphs>
  <TotalTime>2</TotalTime>
  <ScaleCrop>false</ScaleCrop>
  <LinksUpToDate>false</LinksUpToDate>
  <CharactersWithSpaces>6895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2020-07-13T03:14:00Z</dcterms:created>
  <dc:creator>czj002</dc:creator>
  <cp:lastModifiedBy>czj002</cp:lastModifiedBy>
  <cp:lastPrinted>2022-07-27T08:21:00Z</cp:lastPrinted>
  <dcterms:modified xsi:type="dcterms:W3CDTF">2022-08-17T10:01:17Z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D3AE88D3CFF34EF1BFBEA9F4CDA29F9F</vt:lpwstr>
  </property>
</Properties>
</file>