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ascii="方正小标宋简体" w:hAnsi="仿宋" w:eastAsia="方正小标宋简体" w:cs="宋体"/>
          <w:kern w:val="0"/>
          <w:sz w:val="44"/>
          <w:szCs w:val="44"/>
        </w:rPr>
      </w:pPr>
      <w:bookmarkStart w:id="0" w:name="fbt"/>
      <w:r>
        <w:rPr>
          <w:rFonts w:hint="eastAsia" w:ascii="方正小标宋简体" w:hAnsi="仿宋" w:eastAsia="方正小标宋简体" w:cs="宋体"/>
          <w:kern w:val="0"/>
          <w:sz w:val="44"/>
          <w:szCs w:val="44"/>
        </w:rPr>
        <w:t>2021年度</w:t>
      </w:r>
      <w:r>
        <w:rPr>
          <w:rFonts w:hint="eastAsia" w:ascii="方正小标宋简体" w:hAnsi="仿宋" w:eastAsia="方正小标宋简体" w:cs="宋体"/>
          <w:kern w:val="0"/>
          <w:sz w:val="44"/>
          <w:szCs w:val="44"/>
          <w:lang w:eastAsia="zh-CN"/>
        </w:rPr>
        <w:t>清流</w:t>
      </w:r>
      <w:r>
        <w:rPr>
          <w:rFonts w:hint="eastAsia" w:ascii="方正小标宋简体" w:hAnsi="仿宋" w:eastAsia="方正小标宋简体" w:cs="宋体"/>
          <w:kern w:val="0"/>
          <w:sz w:val="44"/>
          <w:szCs w:val="44"/>
        </w:rPr>
        <w:t>县本级</w:t>
      </w:r>
    </w:p>
    <w:p>
      <w:pPr>
        <w:widowControl/>
        <w:snapToGrid w:val="0"/>
        <w:spacing w:afterLines="50" w:line="600" w:lineRule="exact"/>
        <w:jc w:val="center"/>
        <w:rPr>
          <w:rFonts w:ascii="仿宋" w:hAnsi="仿宋" w:eastAsia="仿宋"/>
          <w:sz w:val="32"/>
          <w:szCs w:val="32"/>
        </w:rPr>
      </w:pPr>
      <w:r>
        <w:rPr>
          <w:rFonts w:hint="eastAsia" w:ascii="方正小标宋简体" w:hAnsi="仿宋" w:eastAsia="方正小标宋简体" w:cs="宋体"/>
          <w:kern w:val="0"/>
          <w:sz w:val="44"/>
          <w:szCs w:val="44"/>
        </w:rPr>
        <w:t>“三公”经费决算支出情况</w:t>
      </w:r>
      <w:bookmarkEnd w:id="0"/>
    </w:p>
    <w:p>
      <w:pPr>
        <w:spacing w:line="480" w:lineRule="exact"/>
        <w:ind w:firstLine="645"/>
        <w:rPr>
          <w:rFonts w:hint="eastAsia" w:ascii="仿宋_GB2312" w:hAnsi="仿宋" w:eastAsia="仿宋_GB2312"/>
          <w:sz w:val="32"/>
          <w:szCs w:val="32"/>
        </w:rPr>
      </w:pPr>
      <w:r>
        <w:rPr>
          <w:rFonts w:hint="eastAsia" w:ascii="仿宋_GB2312" w:hAnsi="仿宋" w:eastAsia="仿宋_GB2312"/>
          <w:sz w:val="32"/>
          <w:szCs w:val="32"/>
        </w:rPr>
        <w:t>2021年度县本级“三公”经费财政拨款支出</w:t>
      </w:r>
      <w:r>
        <w:rPr>
          <w:rFonts w:hint="eastAsia" w:ascii="仿宋_GB2312" w:hAnsi="仿宋" w:eastAsia="仿宋_GB2312"/>
          <w:sz w:val="32"/>
          <w:szCs w:val="32"/>
          <w:lang w:val="en-US" w:eastAsia="zh-CN"/>
        </w:rPr>
        <w:t>551</w:t>
      </w:r>
      <w:r>
        <w:rPr>
          <w:rFonts w:hint="eastAsia" w:ascii="仿宋_GB2312" w:hAnsi="仿宋" w:eastAsia="仿宋_GB2312"/>
          <w:sz w:val="32"/>
          <w:szCs w:val="32"/>
        </w:rPr>
        <w:t>万元，比上年决算数减少347万元</w:t>
      </w:r>
      <w:r>
        <w:rPr>
          <w:rFonts w:hint="eastAsia" w:ascii="仿宋_GB2312" w:hAnsi="仿宋" w:eastAsia="仿宋_GB2312"/>
          <w:sz w:val="32"/>
          <w:szCs w:val="32"/>
          <w:lang w:eastAsia="zh-CN"/>
        </w:rPr>
        <w:t>，</w:t>
      </w:r>
      <w:r>
        <w:rPr>
          <w:rFonts w:hint="eastAsia" w:ascii="仿宋_GB2312" w:hAnsi="仿宋" w:eastAsia="仿宋_GB2312"/>
          <w:sz w:val="32"/>
          <w:szCs w:val="32"/>
        </w:rPr>
        <w:t>下降</w:t>
      </w:r>
      <w:r>
        <w:rPr>
          <w:rFonts w:hint="eastAsia" w:ascii="仿宋_GB2312" w:hAnsi="仿宋" w:eastAsia="仿宋_GB2312"/>
          <w:sz w:val="32"/>
          <w:szCs w:val="32"/>
          <w:lang w:val="en-US" w:eastAsia="zh-CN"/>
        </w:rPr>
        <w:t>58.79</w:t>
      </w:r>
      <w:r>
        <w:rPr>
          <w:rFonts w:hint="eastAsia" w:ascii="仿宋_GB2312" w:hAnsi="仿宋" w:eastAsia="仿宋_GB2312"/>
          <w:sz w:val="32"/>
          <w:szCs w:val="32"/>
        </w:rPr>
        <w:t>%。</w:t>
      </w:r>
      <w:r>
        <w:rPr>
          <w:rFonts w:hint="eastAsia" w:ascii="仿宋_GB2312" w:hAnsi="仿宋" w:eastAsia="仿宋_GB2312"/>
          <w:sz w:val="32"/>
          <w:szCs w:val="32"/>
          <w:lang w:eastAsia="zh-CN"/>
        </w:rPr>
        <w:t>年初预算数</w:t>
      </w:r>
      <w:r>
        <w:rPr>
          <w:rFonts w:hint="eastAsia" w:ascii="仿宋_GB2312" w:hAnsi="仿宋" w:eastAsia="仿宋_GB2312"/>
          <w:sz w:val="32"/>
          <w:szCs w:val="32"/>
          <w:lang w:val="en-US" w:eastAsia="zh-CN"/>
        </w:rPr>
        <w:t>1453万，比年初预算数减少902万，下降62.08%。</w:t>
      </w:r>
      <w:r>
        <w:rPr>
          <w:rFonts w:hint="eastAsia" w:ascii="仿宋_GB2312" w:hAnsi="仿宋" w:eastAsia="仿宋_GB2312"/>
          <w:sz w:val="32"/>
          <w:szCs w:val="32"/>
        </w:rPr>
        <w:t>具体情况如下：</w:t>
      </w:r>
      <w:r>
        <w:rPr>
          <w:rFonts w:hint="eastAsia" w:ascii="仿宋_GB2312" w:hAnsi="仿宋" w:eastAsia="仿宋_GB2312"/>
          <w:sz w:val="32"/>
          <w:szCs w:val="32"/>
        </w:rPr>
        <w:br w:type="textWrapping"/>
      </w:r>
      <w:r>
        <w:rPr>
          <w:rFonts w:hint="eastAsia" w:ascii="仿宋_GB2312" w:hAnsi="仿宋" w:eastAsia="仿宋_GB2312"/>
          <w:sz w:val="32"/>
          <w:szCs w:val="32"/>
        </w:rPr>
        <w:t>　　一、因公出国（境）费支出0万元，比年初预算的</w:t>
      </w:r>
      <w:r>
        <w:rPr>
          <w:rFonts w:hint="eastAsia" w:ascii="仿宋_GB2312" w:hAnsi="仿宋" w:eastAsia="仿宋_GB2312"/>
          <w:sz w:val="32"/>
          <w:szCs w:val="32"/>
          <w:lang w:val="en-US" w:eastAsia="zh-CN"/>
        </w:rPr>
        <w:t>7</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7万元</w:t>
      </w:r>
      <w:r>
        <w:rPr>
          <w:rFonts w:hint="eastAsia" w:ascii="仿宋_GB2312" w:hAnsi="仿宋" w:eastAsia="仿宋_GB2312"/>
          <w:sz w:val="32"/>
          <w:szCs w:val="32"/>
        </w:rPr>
        <w:t>。全年安排本部门组织的出国团组0个，全年因公出国（境）累计0人次。主要是:1.因疫情影响，减少出国安排；2.根据福建省人民政府办公室关于坚持精打细算过紧日子加强支出管理的通知，严控因公出国（境）经费。</w:t>
      </w:r>
    </w:p>
    <w:p>
      <w:pPr>
        <w:spacing w:line="480" w:lineRule="exact"/>
        <w:ind w:firstLine="645"/>
        <w:rPr>
          <w:rFonts w:hint="eastAsia" w:ascii="仿宋_GB2312" w:hAnsi="仿宋" w:eastAsia="仿宋_GB2312"/>
          <w:sz w:val="32"/>
          <w:szCs w:val="32"/>
        </w:rPr>
      </w:pPr>
      <w:r>
        <w:rPr>
          <w:rFonts w:hint="eastAsia" w:ascii="仿宋_GB2312" w:hAnsi="仿宋" w:eastAsia="仿宋_GB2312"/>
          <w:sz w:val="32"/>
          <w:szCs w:val="32"/>
        </w:rPr>
        <w:t>二、公务用车购置及运行费支出</w:t>
      </w:r>
      <w:r>
        <w:rPr>
          <w:rFonts w:hint="eastAsia" w:ascii="仿宋_GB2312" w:hAnsi="仿宋" w:eastAsia="仿宋_GB2312"/>
          <w:sz w:val="32"/>
          <w:szCs w:val="32"/>
          <w:lang w:val="en-US" w:eastAsia="zh-CN"/>
        </w:rPr>
        <w:t>337</w:t>
      </w:r>
      <w:r>
        <w:rPr>
          <w:rFonts w:hint="eastAsia" w:ascii="仿宋_GB2312" w:hAnsi="仿宋" w:eastAsia="仿宋_GB2312"/>
          <w:sz w:val="32"/>
          <w:szCs w:val="32"/>
        </w:rPr>
        <w:t>万元</w:t>
      </w:r>
      <w:r>
        <w:rPr>
          <w:rFonts w:hint="eastAsia" w:ascii="仿宋_GB2312" w:hAnsi="仿宋" w:eastAsia="仿宋_GB2312"/>
          <w:sz w:val="32"/>
          <w:szCs w:val="32"/>
          <w:lang w:eastAsia="zh-CN"/>
        </w:rPr>
        <w:t>，比上年决算数减少</w:t>
      </w:r>
      <w:r>
        <w:rPr>
          <w:rFonts w:hint="eastAsia" w:ascii="仿宋_GB2312" w:hAnsi="仿宋" w:eastAsia="仿宋_GB2312"/>
          <w:sz w:val="32"/>
          <w:szCs w:val="32"/>
          <w:lang w:val="en-US" w:eastAsia="zh-CN"/>
        </w:rPr>
        <w:t>431万，年初预算数855.6万，比年初预算数减少518.6万。</w:t>
      </w:r>
      <w:r>
        <w:rPr>
          <w:rFonts w:hint="eastAsia" w:ascii="仿宋_GB2312" w:hAnsi="仿宋" w:eastAsia="仿宋_GB2312"/>
          <w:sz w:val="32"/>
          <w:szCs w:val="32"/>
        </w:rPr>
        <w:t>其中：公务用车购置经费108万元，与上年决算数相比下降78.14%</w:t>
      </w:r>
      <w:r>
        <w:rPr>
          <w:rFonts w:hint="eastAsia" w:ascii="仿宋_GB2312" w:hAnsi="仿宋" w:eastAsia="仿宋_GB2312"/>
          <w:sz w:val="32"/>
          <w:szCs w:val="32"/>
          <w:lang w:eastAsia="zh-CN"/>
        </w:rPr>
        <w:t>，比年初预算相比下降</w:t>
      </w:r>
      <w:r>
        <w:rPr>
          <w:rFonts w:hint="eastAsia" w:ascii="仿宋_GB2312" w:hAnsi="仿宋" w:eastAsia="仿宋_GB2312"/>
          <w:sz w:val="32"/>
          <w:szCs w:val="32"/>
          <w:lang w:val="en-US" w:eastAsia="zh-CN"/>
        </w:rPr>
        <w:t>73%</w:t>
      </w:r>
      <w:r>
        <w:rPr>
          <w:rFonts w:hint="eastAsia" w:ascii="仿宋_GB2312" w:hAnsi="仿宋" w:eastAsia="仿宋_GB2312"/>
          <w:sz w:val="32"/>
          <w:szCs w:val="32"/>
          <w:lang w:eastAsia="zh-CN"/>
        </w:rPr>
        <w:t>；</w:t>
      </w:r>
      <w:r>
        <w:rPr>
          <w:rFonts w:hint="eastAsia" w:ascii="仿宋_GB2312" w:hAnsi="仿宋" w:eastAsia="仿宋_GB2312"/>
          <w:sz w:val="32"/>
          <w:szCs w:val="32"/>
        </w:rPr>
        <w:t>公务用车运行经费229万元，与上年决算数相比下降16.42%</w:t>
      </w:r>
      <w:r>
        <w:rPr>
          <w:rFonts w:hint="eastAsia" w:ascii="仿宋_GB2312" w:hAnsi="仿宋" w:eastAsia="仿宋_GB2312"/>
          <w:sz w:val="32"/>
          <w:szCs w:val="32"/>
          <w:lang w:eastAsia="zh-CN"/>
        </w:rPr>
        <w:t>，比年初预算数下降</w:t>
      </w:r>
      <w:r>
        <w:rPr>
          <w:rFonts w:hint="eastAsia" w:ascii="仿宋_GB2312" w:hAnsi="仿宋" w:eastAsia="仿宋_GB2312"/>
          <w:sz w:val="32"/>
          <w:szCs w:val="32"/>
          <w:lang w:val="en-US" w:eastAsia="zh-CN"/>
        </w:rPr>
        <w:t>49.78</w:t>
      </w:r>
      <w:bookmarkStart w:id="1" w:name="_GoBack"/>
      <w:bookmarkEnd w:id="1"/>
      <w:r>
        <w:rPr>
          <w:rFonts w:hint="eastAsia" w:ascii="仿宋_GB2312" w:hAnsi="仿宋" w:eastAsia="仿宋_GB2312"/>
          <w:sz w:val="32"/>
          <w:szCs w:val="32"/>
          <w:lang w:val="en-US" w:eastAsia="zh-CN"/>
        </w:rPr>
        <w:t>%</w:t>
      </w:r>
      <w:r>
        <w:rPr>
          <w:rFonts w:hint="eastAsia" w:ascii="仿宋_GB2312" w:hAnsi="仿宋" w:eastAsia="仿宋_GB2312"/>
          <w:sz w:val="32"/>
          <w:szCs w:val="32"/>
        </w:rPr>
        <w:t>。</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三、公务接待费213万元，与上年决算数</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83万，</w:t>
      </w:r>
      <w:r>
        <w:rPr>
          <w:rFonts w:hint="eastAsia" w:ascii="仿宋_GB2312" w:hAnsi="仿宋" w:eastAsia="仿宋_GB2312"/>
          <w:sz w:val="32"/>
          <w:szCs w:val="32"/>
        </w:rPr>
        <w:t>增长63.85%</w:t>
      </w:r>
      <w:r>
        <w:rPr>
          <w:rFonts w:hint="eastAsia" w:ascii="仿宋_GB2312" w:hAnsi="仿宋" w:eastAsia="仿宋_GB2312"/>
          <w:sz w:val="32"/>
          <w:szCs w:val="32"/>
          <w:lang w:eastAsia="zh-CN"/>
        </w:rPr>
        <w:t>年初预算数</w:t>
      </w:r>
      <w:r>
        <w:rPr>
          <w:rFonts w:hint="eastAsia" w:ascii="仿宋_GB2312" w:hAnsi="仿宋" w:eastAsia="仿宋_GB2312"/>
          <w:sz w:val="32"/>
          <w:szCs w:val="32"/>
          <w:lang w:val="en-US" w:eastAsia="zh-CN"/>
        </w:rPr>
        <w:t>590.4万，比年初预算数减少377.4万元，下降63.92%，</w:t>
      </w:r>
      <w:r>
        <w:rPr>
          <w:rFonts w:hint="eastAsia" w:ascii="仿宋_GB2312" w:hAnsi="仿宋" w:eastAsia="仿宋_GB2312"/>
          <w:sz w:val="32"/>
          <w:szCs w:val="32"/>
        </w:rPr>
        <w:t>累计接待</w:t>
      </w:r>
      <w:r>
        <w:rPr>
          <w:rFonts w:hint="eastAsia" w:ascii="仿宋_GB2312" w:hAnsi="仿宋" w:eastAsia="仿宋_GB2312"/>
          <w:sz w:val="32"/>
          <w:szCs w:val="32"/>
          <w:lang w:val="en-US" w:eastAsia="zh-CN"/>
        </w:rPr>
        <w:t>6127</w:t>
      </w:r>
      <w:r>
        <w:rPr>
          <w:rFonts w:hint="eastAsia" w:ascii="仿宋_GB2312" w:hAnsi="仿宋" w:eastAsia="仿宋_GB2312"/>
          <w:sz w:val="32"/>
          <w:szCs w:val="32"/>
        </w:rPr>
        <w:t>批次、</w:t>
      </w:r>
      <w:r>
        <w:rPr>
          <w:rFonts w:hint="eastAsia" w:ascii="仿宋_GB2312" w:hAnsi="仿宋" w:eastAsia="仿宋_GB2312"/>
          <w:sz w:val="32"/>
          <w:szCs w:val="32"/>
          <w:lang w:val="en-US" w:eastAsia="zh-CN"/>
        </w:rPr>
        <w:t>29924</w:t>
      </w:r>
      <w:r>
        <w:rPr>
          <w:rFonts w:hint="eastAsia" w:ascii="仿宋_GB2312" w:hAnsi="仿宋" w:eastAsia="仿宋_GB2312"/>
          <w:sz w:val="32"/>
          <w:szCs w:val="32"/>
        </w:rPr>
        <w:t>人次。</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公”经费决算下降的主要原因是我县为全面深入贯彻落实中央八项规定精神，加强对“三公”经费的管理，中国共产党清流县纪律检查委员会联合清流县财政局推出公用经费在线监管平台，动态监控各部门三公经费使用情况，有效防止部门和单位对财政资金的挤占、挪用和截留，真正实现事前事中有效控制，从源头上控制三公经费支出行为。</w:t>
      </w:r>
    </w:p>
    <w:sectPr>
      <w:pgSz w:w="11906" w:h="16838"/>
      <w:pgMar w:top="144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28F4"/>
    <w:rsid w:val="00006A17"/>
    <w:rsid w:val="00016AB5"/>
    <w:rsid w:val="00070922"/>
    <w:rsid w:val="00072E15"/>
    <w:rsid w:val="00080904"/>
    <w:rsid w:val="000816C4"/>
    <w:rsid w:val="000B7CF9"/>
    <w:rsid w:val="000F28F4"/>
    <w:rsid w:val="000F6DA7"/>
    <w:rsid w:val="00110AFE"/>
    <w:rsid w:val="001132BB"/>
    <w:rsid w:val="001273FA"/>
    <w:rsid w:val="00180CD7"/>
    <w:rsid w:val="001904AD"/>
    <w:rsid w:val="00193374"/>
    <w:rsid w:val="001A3070"/>
    <w:rsid w:val="001A50A3"/>
    <w:rsid w:val="001B2299"/>
    <w:rsid w:val="001D6FB2"/>
    <w:rsid w:val="001E60DF"/>
    <w:rsid w:val="001F3E3A"/>
    <w:rsid w:val="00203D87"/>
    <w:rsid w:val="00215F6F"/>
    <w:rsid w:val="0021753E"/>
    <w:rsid w:val="00265998"/>
    <w:rsid w:val="002662B4"/>
    <w:rsid w:val="0027571B"/>
    <w:rsid w:val="00293700"/>
    <w:rsid w:val="002A4B07"/>
    <w:rsid w:val="002B3E7B"/>
    <w:rsid w:val="002D0E27"/>
    <w:rsid w:val="002D135E"/>
    <w:rsid w:val="002D5802"/>
    <w:rsid w:val="002E434E"/>
    <w:rsid w:val="002F163D"/>
    <w:rsid w:val="0030072A"/>
    <w:rsid w:val="0032029D"/>
    <w:rsid w:val="00327611"/>
    <w:rsid w:val="003560D1"/>
    <w:rsid w:val="003603F0"/>
    <w:rsid w:val="0038318E"/>
    <w:rsid w:val="00393B3F"/>
    <w:rsid w:val="003B7E5C"/>
    <w:rsid w:val="003C24AA"/>
    <w:rsid w:val="003D668E"/>
    <w:rsid w:val="003F7B42"/>
    <w:rsid w:val="00436CFC"/>
    <w:rsid w:val="00440270"/>
    <w:rsid w:val="0044591E"/>
    <w:rsid w:val="004531DF"/>
    <w:rsid w:val="0048048A"/>
    <w:rsid w:val="004A6800"/>
    <w:rsid w:val="004B14E4"/>
    <w:rsid w:val="004C0795"/>
    <w:rsid w:val="004C714E"/>
    <w:rsid w:val="004E0296"/>
    <w:rsid w:val="004F2FAA"/>
    <w:rsid w:val="00501D82"/>
    <w:rsid w:val="00512A23"/>
    <w:rsid w:val="00530FB5"/>
    <w:rsid w:val="00542EEB"/>
    <w:rsid w:val="005448DC"/>
    <w:rsid w:val="00555407"/>
    <w:rsid w:val="00557539"/>
    <w:rsid w:val="00564E98"/>
    <w:rsid w:val="0056694D"/>
    <w:rsid w:val="00571F1B"/>
    <w:rsid w:val="005734F5"/>
    <w:rsid w:val="00585786"/>
    <w:rsid w:val="00590B11"/>
    <w:rsid w:val="005A3EEF"/>
    <w:rsid w:val="005B283E"/>
    <w:rsid w:val="005B4902"/>
    <w:rsid w:val="005D2676"/>
    <w:rsid w:val="005E0982"/>
    <w:rsid w:val="005F2F20"/>
    <w:rsid w:val="005F6A7E"/>
    <w:rsid w:val="00601C16"/>
    <w:rsid w:val="006059B3"/>
    <w:rsid w:val="00637FAB"/>
    <w:rsid w:val="00640566"/>
    <w:rsid w:val="006407AC"/>
    <w:rsid w:val="006428A5"/>
    <w:rsid w:val="00651265"/>
    <w:rsid w:val="00652A17"/>
    <w:rsid w:val="00654472"/>
    <w:rsid w:val="00671142"/>
    <w:rsid w:val="006713B2"/>
    <w:rsid w:val="00673BBF"/>
    <w:rsid w:val="00694B87"/>
    <w:rsid w:val="00697DAF"/>
    <w:rsid w:val="006A216F"/>
    <w:rsid w:val="006B2C64"/>
    <w:rsid w:val="006C1427"/>
    <w:rsid w:val="006F6D1D"/>
    <w:rsid w:val="00711839"/>
    <w:rsid w:val="007245B7"/>
    <w:rsid w:val="00732F36"/>
    <w:rsid w:val="00736908"/>
    <w:rsid w:val="00736C8D"/>
    <w:rsid w:val="00762F07"/>
    <w:rsid w:val="0076388D"/>
    <w:rsid w:val="0079034A"/>
    <w:rsid w:val="007A29B7"/>
    <w:rsid w:val="007A349D"/>
    <w:rsid w:val="007A42EE"/>
    <w:rsid w:val="007B585E"/>
    <w:rsid w:val="007B6867"/>
    <w:rsid w:val="0080212E"/>
    <w:rsid w:val="00807669"/>
    <w:rsid w:val="00811EAD"/>
    <w:rsid w:val="0082697F"/>
    <w:rsid w:val="00863613"/>
    <w:rsid w:val="00893CCF"/>
    <w:rsid w:val="008A7CAA"/>
    <w:rsid w:val="008B1709"/>
    <w:rsid w:val="008B17A2"/>
    <w:rsid w:val="008B7CB9"/>
    <w:rsid w:val="008D095F"/>
    <w:rsid w:val="008D5926"/>
    <w:rsid w:val="00920A36"/>
    <w:rsid w:val="00924719"/>
    <w:rsid w:val="00927F71"/>
    <w:rsid w:val="00942FC1"/>
    <w:rsid w:val="009463C7"/>
    <w:rsid w:val="00946C28"/>
    <w:rsid w:val="009569AA"/>
    <w:rsid w:val="009573F3"/>
    <w:rsid w:val="00971129"/>
    <w:rsid w:val="00975440"/>
    <w:rsid w:val="009816AE"/>
    <w:rsid w:val="009A4B4B"/>
    <w:rsid w:val="009A520B"/>
    <w:rsid w:val="009B7BA1"/>
    <w:rsid w:val="009D78FF"/>
    <w:rsid w:val="009E0913"/>
    <w:rsid w:val="00A13FED"/>
    <w:rsid w:val="00A37EDE"/>
    <w:rsid w:val="00A44C42"/>
    <w:rsid w:val="00A465D4"/>
    <w:rsid w:val="00A47162"/>
    <w:rsid w:val="00A56076"/>
    <w:rsid w:val="00AA193E"/>
    <w:rsid w:val="00AA5948"/>
    <w:rsid w:val="00AF1FE0"/>
    <w:rsid w:val="00B06F7A"/>
    <w:rsid w:val="00B21856"/>
    <w:rsid w:val="00B22EC8"/>
    <w:rsid w:val="00B31B0F"/>
    <w:rsid w:val="00B40255"/>
    <w:rsid w:val="00B41890"/>
    <w:rsid w:val="00B43C89"/>
    <w:rsid w:val="00B5035A"/>
    <w:rsid w:val="00B52BDA"/>
    <w:rsid w:val="00B55185"/>
    <w:rsid w:val="00B64338"/>
    <w:rsid w:val="00B64E8E"/>
    <w:rsid w:val="00B86B71"/>
    <w:rsid w:val="00BA0DDB"/>
    <w:rsid w:val="00BA336C"/>
    <w:rsid w:val="00BA76BC"/>
    <w:rsid w:val="00BB0289"/>
    <w:rsid w:val="00BB2040"/>
    <w:rsid w:val="00BC2F24"/>
    <w:rsid w:val="00BF671B"/>
    <w:rsid w:val="00C027B3"/>
    <w:rsid w:val="00C03938"/>
    <w:rsid w:val="00C11B05"/>
    <w:rsid w:val="00C12DF4"/>
    <w:rsid w:val="00C14A8C"/>
    <w:rsid w:val="00C16C42"/>
    <w:rsid w:val="00C22761"/>
    <w:rsid w:val="00C45410"/>
    <w:rsid w:val="00C6696C"/>
    <w:rsid w:val="00C66A61"/>
    <w:rsid w:val="00CA7154"/>
    <w:rsid w:val="00CA79E6"/>
    <w:rsid w:val="00CB40CA"/>
    <w:rsid w:val="00CC2F03"/>
    <w:rsid w:val="00CC7FBD"/>
    <w:rsid w:val="00CD0453"/>
    <w:rsid w:val="00D37147"/>
    <w:rsid w:val="00D44541"/>
    <w:rsid w:val="00D53653"/>
    <w:rsid w:val="00D55081"/>
    <w:rsid w:val="00D6587B"/>
    <w:rsid w:val="00D707F3"/>
    <w:rsid w:val="00D728EF"/>
    <w:rsid w:val="00DA6ADB"/>
    <w:rsid w:val="00DC58DE"/>
    <w:rsid w:val="00DE089E"/>
    <w:rsid w:val="00DF7089"/>
    <w:rsid w:val="00E11DFB"/>
    <w:rsid w:val="00E30F62"/>
    <w:rsid w:val="00E83E04"/>
    <w:rsid w:val="00E85CA7"/>
    <w:rsid w:val="00EA7395"/>
    <w:rsid w:val="00EB62FD"/>
    <w:rsid w:val="00ED31FD"/>
    <w:rsid w:val="00EE434C"/>
    <w:rsid w:val="00F174FC"/>
    <w:rsid w:val="00F509E7"/>
    <w:rsid w:val="00F568B2"/>
    <w:rsid w:val="00F56A6E"/>
    <w:rsid w:val="00F60071"/>
    <w:rsid w:val="00F77780"/>
    <w:rsid w:val="00F811E2"/>
    <w:rsid w:val="00F831A5"/>
    <w:rsid w:val="00FB156E"/>
    <w:rsid w:val="00FD1C64"/>
    <w:rsid w:val="00FD3944"/>
    <w:rsid w:val="00FE55A3"/>
    <w:rsid w:val="00FE7FC5"/>
    <w:rsid w:val="01D63EEA"/>
    <w:rsid w:val="06A348A8"/>
    <w:rsid w:val="09185BB5"/>
    <w:rsid w:val="0A3A1C0B"/>
    <w:rsid w:val="0AA5284F"/>
    <w:rsid w:val="115B146F"/>
    <w:rsid w:val="16AD5FCA"/>
    <w:rsid w:val="1BB236BF"/>
    <w:rsid w:val="1C0E4418"/>
    <w:rsid w:val="1C743414"/>
    <w:rsid w:val="1E6A647D"/>
    <w:rsid w:val="202717A0"/>
    <w:rsid w:val="29151598"/>
    <w:rsid w:val="2B425269"/>
    <w:rsid w:val="2C6579BC"/>
    <w:rsid w:val="31A61E7D"/>
    <w:rsid w:val="324375FF"/>
    <w:rsid w:val="366F04C6"/>
    <w:rsid w:val="38043919"/>
    <w:rsid w:val="3EFF7DF3"/>
    <w:rsid w:val="401C3C12"/>
    <w:rsid w:val="43D9115A"/>
    <w:rsid w:val="48AD12B7"/>
    <w:rsid w:val="4C5D4863"/>
    <w:rsid w:val="54293324"/>
    <w:rsid w:val="547328DE"/>
    <w:rsid w:val="5593788B"/>
    <w:rsid w:val="55CC34E2"/>
    <w:rsid w:val="5ED73F67"/>
    <w:rsid w:val="60320930"/>
    <w:rsid w:val="68C836E1"/>
    <w:rsid w:val="6A4C48A7"/>
    <w:rsid w:val="6B4E7160"/>
    <w:rsid w:val="6C667638"/>
    <w:rsid w:val="6D526532"/>
    <w:rsid w:val="6DC50098"/>
    <w:rsid w:val="711318F9"/>
    <w:rsid w:val="779C0DA3"/>
    <w:rsid w:val="790A0572"/>
    <w:rsid w:val="7CCA52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0">
    <w:name w:val="Char1"/>
    <w:basedOn w:val="1"/>
    <w:qFormat/>
    <w:uiPriority w:val="0"/>
    <w:pPr>
      <w:tabs>
        <w:tab w:val="left" w:pos="720"/>
      </w:tabs>
      <w:ind w:left="720" w:hanging="720"/>
    </w:pPr>
    <w:rPr>
      <w:rFonts w:ascii="Times New Roman" w:hAnsi="Times New Roman" w:eastAsia="宋体" w:cs="Times New Roman"/>
      <w:sz w:val="24"/>
      <w:szCs w:val="24"/>
    </w:rPr>
  </w:style>
  <w:style w:type="character" w:customStyle="1" w:styleId="11">
    <w:name w:val="批注框文本 Char"/>
    <w:basedOn w:val="6"/>
    <w:link w:val="2"/>
    <w:semiHidden/>
    <w:qFormat/>
    <w:uiPriority w:val="99"/>
    <w:rPr>
      <w:sz w:val="18"/>
      <w:szCs w:val="18"/>
    </w:rPr>
  </w:style>
  <w:style w:type="paragraph" w:styleId="12">
    <w:name w:val="List Paragraph"/>
    <w:basedOn w:val="1"/>
    <w:qFormat/>
    <w:uiPriority w:val="99"/>
    <w:pPr>
      <w:spacing w:beforeLines="50" w:line="360" w:lineRule="auto"/>
      <w:ind w:firstLine="420" w:firstLineChars="200"/>
    </w:pPr>
    <w:rPr>
      <w:rFonts w:ascii="仿宋_GB2312" w:hAnsi="宋体" w:eastAsia="仿宋_GB2312" w:cs="Times New Roman"/>
      <w:color w:val="000000"/>
      <w:kern w:val="16"/>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F1BF0-EA86-472D-9188-995D4B48B4D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103</Words>
  <Characters>589</Characters>
  <Lines>4</Lines>
  <Paragraphs>1</Paragraphs>
  <TotalTime>335</TotalTime>
  <ScaleCrop>false</ScaleCrop>
  <LinksUpToDate>false</LinksUpToDate>
  <CharactersWithSpaces>691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2018-08-02T01:30:00Z</dcterms:created>
  <dc:creator>hp</dc:creator>
  <cp:lastModifiedBy>Administrator</cp:lastModifiedBy>
  <cp:lastPrinted>2022-06-09T00:58:00Z</cp:lastPrinted>
  <dcterms:modified xsi:type="dcterms:W3CDTF">2025-04-11T06:49:58Z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