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清流</w:t>
      </w:r>
      <w:r>
        <w:rPr>
          <w:rFonts w:hint="eastAsia" w:ascii="方正小标宋简体" w:eastAsia="方正小标宋简体"/>
          <w:sz w:val="44"/>
          <w:szCs w:val="44"/>
        </w:rPr>
        <w:t>县政府决算</w:t>
      </w:r>
    </w:p>
    <w:p>
      <w:pPr>
        <w:snapToGrid w:val="0"/>
        <w:spacing w:after="312" w:afterLine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相关重要事项说明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 w:cs="Arial"/>
          <w:kern w:val="0"/>
          <w:sz w:val="32"/>
          <w:szCs w:val="32"/>
          <w:lang w:eastAsia="zh-CN"/>
        </w:rPr>
        <w:t>清流</w:t>
      </w:r>
      <w:r>
        <w:rPr>
          <w:rFonts w:hint="eastAsia" w:ascii="黑体" w:hAnsi="黑体" w:eastAsia="黑体" w:cs="Arial"/>
          <w:kern w:val="0"/>
          <w:sz w:val="32"/>
          <w:szCs w:val="32"/>
        </w:rPr>
        <w:t>县本级支出决算说明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年度县本级一般公共预算支出决算数为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184834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5992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3.35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（一）201-一般公共服务支出科目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11389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1608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16.44</w:t>
      </w:r>
      <w:r>
        <w:rPr>
          <w:rFonts w:hint="eastAsia" w:ascii="仿宋" w:hAnsi="仿宋" w:eastAsia="仿宋"/>
          <w:kern w:val="0"/>
          <w:sz w:val="32"/>
          <w:szCs w:val="32"/>
        </w:rPr>
        <w:t>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1.20101-人大事务科目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664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68.1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支出较上年增加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229万元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2.20102-政协事务科目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560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23.35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支出较上年增加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161万元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3、20103-政府办公厅（室）及相关机构事务科目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1607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0.06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4、20104-发展与改革事务科目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743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12.69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%。 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支出较上年减支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151万元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5、20105-统计信息事务科目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445</w:t>
      </w:r>
      <w:r>
        <w:rPr>
          <w:rFonts w:hint="eastAsia" w:ascii="仿宋" w:hAnsi="仿宋" w:eastAsia="仿宋"/>
          <w:kern w:val="0"/>
          <w:sz w:val="32"/>
          <w:szCs w:val="32"/>
        </w:rPr>
        <w:t>万元，较执行数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47.35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%。主要原因是行政运行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70万元，</w:t>
      </w:r>
      <w:r>
        <w:rPr>
          <w:rFonts w:hint="eastAsia" w:ascii="仿宋" w:hAnsi="仿宋" w:eastAsia="仿宋"/>
          <w:kern w:val="0"/>
          <w:sz w:val="32"/>
          <w:szCs w:val="32"/>
        </w:rPr>
        <w:t>专项普查活动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58万元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6、20106-财政事务科目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880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4.24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、20108-审计事务科目3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kern w:val="0"/>
          <w:sz w:val="32"/>
          <w:szCs w:val="32"/>
        </w:rPr>
        <w:t>万元，较执行数增加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4.39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2"/>
          <w:szCs w:val="32"/>
        </w:rPr>
        <w:t>、20111-纪检监察事务科目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1338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617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85.58</w:t>
      </w:r>
      <w:r>
        <w:rPr>
          <w:rFonts w:hint="eastAsia" w:ascii="仿宋" w:hAnsi="仿宋" w:eastAsia="仿宋"/>
          <w:kern w:val="0"/>
          <w:sz w:val="32"/>
          <w:szCs w:val="32"/>
        </w:rPr>
        <w:t>%。行政运行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719万元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、20113-商贸事务科目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452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82.48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主要原因是扶持商贸企业发展补助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64万元，外经贸工作奖励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228万元，上年度有扶持商贸企业发展补助70万元，外贸出口奖励资金52万元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、20114-知识产权事务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万元，较执行数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主要原因是知识产权发展保护专项资金较上年增支10万元。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、20126-档案事务科目2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39.23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本年度拨付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kern w:val="0"/>
          <w:sz w:val="32"/>
          <w:szCs w:val="32"/>
        </w:rPr>
        <w:t>第一批省级预算内投资资金，其中综合档案馆90万元。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、20128-民主党派及工商联事务科目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kern w:val="0"/>
          <w:sz w:val="32"/>
          <w:szCs w:val="32"/>
        </w:rPr>
        <w:t>万，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25.2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支出较上年减支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、20129-群众团体事务科目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357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101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22.05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支出较上年减支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、20131-党委办公厅（室）及相关机构事务科目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543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89.2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支出较上年增支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219万元。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、20132-组织事务科目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716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141</w:t>
      </w:r>
      <w:r>
        <w:rPr>
          <w:rFonts w:hint="eastAsia" w:ascii="仿宋" w:hAnsi="仿宋" w:eastAsia="仿宋"/>
          <w:kern w:val="0"/>
          <w:sz w:val="32"/>
          <w:szCs w:val="32"/>
        </w:rPr>
        <w:t>万元，增长2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4.52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支出较上年增支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141万元。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2"/>
          <w:szCs w:val="32"/>
        </w:rPr>
        <w:t>、20133-宣传事务科目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18.92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%。主要原因是行政运行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支出较上年增支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本年度有</w:t>
      </w:r>
      <w:r>
        <w:rPr>
          <w:rFonts w:hint="eastAsia" w:ascii="仿宋" w:hAnsi="仿宋" w:eastAsia="仿宋"/>
          <w:kern w:val="0"/>
          <w:sz w:val="32"/>
          <w:szCs w:val="32"/>
        </w:rPr>
        <w:t>四张城市名片宣传费用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20万元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2"/>
          <w:szCs w:val="32"/>
        </w:rPr>
        <w:t>、20134-统战事务科目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6.5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kern w:val="0"/>
          <w:sz w:val="32"/>
          <w:szCs w:val="32"/>
        </w:rPr>
        <w:t>、20136-其他共产党事务科目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1142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367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47.35</w:t>
      </w:r>
      <w:r>
        <w:rPr>
          <w:rFonts w:hint="eastAsia" w:ascii="仿宋" w:hAnsi="仿宋" w:eastAsia="仿宋"/>
          <w:kern w:val="0"/>
          <w:sz w:val="32"/>
          <w:szCs w:val="32"/>
        </w:rPr>
        <w:t>%。行政运行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支出较上年增支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258万元。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、20138-市场监督管理事务科目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1078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332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44.5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254万元。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（二）203-国防支出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主要是因为民兵参加重大演训活动补助经费、征兵经费专用费用、民兵事业费等经费支出增加。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306</w:t>
      </w:r>
      <w:r>
        <w:rPr>
          <w:rFonts w:hint="eastAsia" w:ascii="仿宋" w:hAnsi="仿宋" w:eastAsia="仿宋"/>
          <w:kern w:val="0"/>
          <w:sz w:val="32"/>
          <w:szCs w:val="32"/>
        </w:rPr>
        <w:t>-国防动员科目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204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主要原因是兵役征集费用较上年增支33万元，民兵支出较上年增支171万元。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、20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399</w:t>
      </w:r>
      <w:r>
        <w:rPr>
          <w:rFonts w:hint="eastAsia" w:ascii="仿宋" w:hAnsi="仿宋" w:eastAsia="仿宋"/>
          <w:kern w:val="0"/>
          <w:sz w:val="32"/>
          <w:szCs w:val="32"/>
        </w:rPr>
        <w:t>-其他国防支出(款)科目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kern w:val="0"/>
          <w:sz w:val="32"/>
          <w:szCs w:val="32"/>
        </w:rPr>
        <w:t>）20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4-公共安全支出5990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增长1.23%。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1、20402-公安</w:t>
      </w:r>
      <w:r>
        <w:rPr>
          <w:rFonts w:hint="eastAsia" w:ascii="仿宋" w:hAnsi="仿宋" w:eastAsia="仿宋"/>
          <w:kern w:val="0"/>
          <w:sz w:val="32"/>
          <w:szCs w:val="32"/>
        </w:rPr>
        <w:t>科目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4990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与上年</w:t>
      </w:r>
      <w:r>
        <w:rPr>
          <w:rFonts w:hint="eastAsia" w:ascii="仿宋" w:hAnsi="仿宋" w:eastAsia="仿宋"/>
          <w:kern w:val="0"/>
          <w:sz w:val="32"/>
          <w:szCs w:val="32"/>
        </w:rPr>
        <w:t>执行数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2、20406-司法科目938万元，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21.03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%。主要原因是行政运行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55万元，一般行政管理事务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61万元，社区矫正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54万元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3、20499-其他公共安全支出(款)62万元，</w:t>
      </w:r>
      <w:r>
        <w:rPr>
          <w:rFonts w:hint="eastAsia" w:ascii="仿宋" w:hAnsi="仿宋" w:eastAsia="仿宋"/>
          <w:kern w:val="0"/>
          <w:sz w:val="32"/>
          <w:szCs w:val="32"/>
        </w:rPr>
        <w:t>较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上年</w:t>
      </w:r>
      <w:r>
        <w:rPr>
          <w:rFonts w:hint="eastAsia" w:ascii="仿宋" w:hAnsi="仿宋" w:eastAsia="仿宋"/>
          <w:kern w:val="0"/>
          <w:sz w:val="32"/>
          <w:szCs w:val="32"/>
        </w:rPr>
        <w:t>执行数增加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121.43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主要原因是本年度有社会治理综合保险支出15万元，2023年省级政法补助35万元。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（四）205-教育支出科目42235万元，较上年执行数减少4288万元，下降9.22%。主要原因是上年度有一般债券支出3738万元。其中：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1、20501-教育管理事务科目623万元，较上年执行数减少788万元，下降55.85%。主要原因是行政运行较上年减支318万元，其他教育管理事务支出较上年减支464万元。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2、20502-普通教育科目36070万元，较上年执行数减少4435万元，下降10.95%。主要原因是2022年有在职人员基础绩效奖跨年支出，2023年基础绩效未支出，减少约4000万元。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3、20503-职业教育科目1674万元，较上年执行数减少20万元，下降1.18%。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4、20504-成人教育科目26万元，较上年执行数减少112万元，下降81.16%。主要原因是成人广播电视教育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较上年减支112万元。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5、20505-广播电视教育科目95万元，较上年增加执行数94万元，增长9400%。主要原因是广播电视学校较上年增支94万元。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6、20507-特殊教育科目531万元，较上年执行数增加225万元，增长73.53%。主要原因是省市转移支付县级配套资金增多。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7、20508-进修及培训科目1437万元，较上年执行数增加458万元，增长46.78%。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促进基础教育高质量发展专项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199万元，教师进修较上年增支255万元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8、20509-教育费附加安排的支出科目1025万元，较上年执行数增加130万元，增长14.53%。主要原因是本年度有护眼灯采购项目20万元，农村税改转移支付185万元，教育经费（城教附加）较上年减支75万元。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9、20599-其他教育支出科目754万元，较上年执行数增加160万元，增长26.94%。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主要原因是促进基础教育高质量发展专项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218万元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（五）206-科学技术支出科目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296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519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63.68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其他技术研究与开发支出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较上年度支出有所减少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  <w:r>
        <w:rPr>
          <w:rFonts w:hint="eastAsia" w:ascii="宋体" w:hAnsi="宋体" w:eastAsia="宋体" w:cs="宋体"/>
          <w:kern w:val="0"/>
          <w:sz w:val="32"/>
          <w:szCs w:val="32"/>
        </w:rPr>
        <w:t>其中：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1、20601-科学技术管理事务科目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95.92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47万元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2、20604-技术研究与开发科目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304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74.33%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上年度有2020年度企业研发经费分段补助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97万元，2022年度科技小巨人企业研发投入奖励资金186万元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、2060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科技条件与服务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50%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。主要原因：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主要原因是技术创新服务体系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4、20606-社会科学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本年度支付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2023年省社会科学普及转移支付资金（第二批）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5、20607-科学技术普及科目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132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与上年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持平。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6、20699-其他科学技术支出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（款）科目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74.04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主要原因是科技发展专项资金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47万元，省级科技特派员工作经费较上年减支26万元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（六）207-文化旅游体育与传媒支出科目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2992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0.47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%。其中：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1、20701-文化和旅游科目1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432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219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13.26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61万元，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其他文化和旅游支出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171万元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2、20702-文物科目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427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220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106.28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毛旧居历史纪念馆项目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250万元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3、20703-体育科目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403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310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333.33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体育场馆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260万元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4、20706-新闻出版电影科目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91.18%。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主要原因是其他新闻出版电影支出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31万元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5、20708-广播电视科目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571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12.42%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主要原因是广播电视人员经费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58万元，上年度有农村文化建设业务费资金46万元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6、20799-其他文化体育与传媒支出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156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213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57.72%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上年度有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风展红旗如画雕塑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资金支出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315万元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（七）208-社会保障和就业支出科目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23299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3185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15.83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%。其中：</w:t>
      </w:r>
    </w:p>
    <w:p>
      <w:pPr>
        <w:spacing w:line="590" w:lineRule="exact"/>
        <w:ind w:firstLine="640" w:firstLineChars="200"/>
        <w:jc w:val="left"/>
        <w:rPr>
          <w:rFonts w:hint="default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1、20801-人力资源和社会保障管理事务科目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1281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220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20.74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本年度有支付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2022年度人才补助专项经费（高层次人才补助、安家补助、生活补助、家庭奖励、购房补助等）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194万元，第七批省引才“百人计划”人选补助资金150万元。</w:t>
      </w:r>
    </w:p>
    <w:p>
      <w:pPr>
        <w:spacing w:line="590" w:lineRule="exact"/>
        <w:ind w:firstLine="640" w:firstLineChars="200"/>
        <w:jc w:val="left"/>
        <w:rPr>
          <w:rFonts w:hint="default" w:ascii="仿宋" w:hAnsi="仿宋" w:eastAsia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2、20802-民政管理事务科目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586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15.56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35万元，基层政权建设和社区治理减支26万元，其他民政管理事务支出减支47万元。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3、20805-行政事业单位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养老支出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6863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154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2.19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4、20807-就业补助科目9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0.99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jc w:val="left"/>
        <w:rPr>
          <w:rFonts w:hint="default" w:ascii="宋体" w:hAnsi="宋体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5、20808-抚恤科目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1314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647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97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主要原因是死亡抚恤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329万元，义务兵优待增支160万元，其他优抚支出增支138万元。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6、20809-退役安置科目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232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47.77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主要原因是退役士兵安置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25万元，其他退役安置支出增支14万元。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7、20810-社会福利科目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719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12.32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主要原因是殡葬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56万元，社会福利事业单位减支85万元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8、20811-残疾人事业科目1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582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521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49.1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主要原因是残疾人生活和护理补贴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663万元，其他残疾人事业支出增支1172万元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9、2081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-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红十字</w:t>
      </w:r>
      <w:r>
        <w:rPr>
          <w:rFonts w:hint="eastAsia" w:ascii="宋体" w:hAnsi="宋体" w:eastAsia="宋体" w:cs="宋体"/>
          <w:kern w:val="0"/>
          <w:sz w:val="32"/>
          <w:szCs w:val="32"/>
        </w:rPr>
        <w:t>事业科目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12.96%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10、20819-最低生活保障科目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3008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1096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57.32%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主要原因是城市最低生活保障金支出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397万元，农村最低生活保障金支出增支1493万元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、20820-临时救助科目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63.41%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主要原因是临时救助支出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106万元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、20821-特困人员救助供养科目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314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356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53.13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主要原因是农村特困人员救助供养支出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356万元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、20825－其他生活救助科目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133.33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主要原因是其他农村生活救助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、20826-财政对基本养老保险基金的补助科目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4790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345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7.76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%。主要原因：基础养老金标准提高。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15、20828-退役军人管理事务科目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12.57%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16、20830-财政代缴社会保险费支出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4%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17、20899-其他社会保障和就业支出科目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1314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1063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423.51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主要原因是其他社会保障和就业支出(项)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1063万元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（八）210-卫生健康科目16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440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521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3.07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%。其中：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1、21001-卫生健康管理事务科目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406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11.16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56万元，机关服务减支107万元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2、21002-公立医院科目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3676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704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16.07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主要原因是总医院补贴类项目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38万元，2021年县域医共体能力提升项目等卫生健康专项资金减支196万元，其他公立医院支出减支254万元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3、21003-基层医疗卫生机构科目4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075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857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17.38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主要原因是乡镇卫生院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704万元，其他基层医疗卫生机构支出减支104万元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4、21004-公共卫生科目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3777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3.39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、2100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-中医药科目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主要原因是中医药专项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34万元，中医药事业传承与发展增支9万元，中医药专项转移支付资金45万元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kern w:val="0"/>
          <w:sz w:val="32"/>
          <w:szCs w:val="32"/>
        </w:rPr>
        <w:t>21007-计划生育事务科目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653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420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39.14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主要原因是计划生育机构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509万元，计划生育服务增支186万元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、21011-行政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事业</w:t>
      </w:r>
      <w:r>
        <w:rPr>
          <w:rFonts w:hint="eastAsia" w:ascii="宋体" w:hAnsi="宋体" w:eastAsia="宋体" w:cs="宋体"/>
          <w:kern w:val="0"/>
          <w:sz w:val="32"/>
          <w:szCs w:val="32"/>
        </w:rPr>
        <w:t>单位医疗科目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725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475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190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主要原因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离休、特殊人群医疗费（医保）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支出较上年增支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475万元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、21012-财政对基本医疗保险基金的补助科目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1886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493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35.39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主要原因是财政对城乡居民基本医疗保险基金的补助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435万元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、21013－医疗救助科目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368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243.93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主要原因是城乡医疗救助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261万元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、21014-优抚对象医疗科目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58.62%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。主要原因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2022年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支付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前一年度</w:t>
      </w:r>
      <w:r>
        <w:rPr>
          <w:rFonts w:hint="eastAsia" w:ascii="宋体" w:hAnsi="宋体" w:eastAsia="宋体" w:cs="宋体"/>
          <w:kern w:val="0"/>
          <w:sz w:val="32"/>
          <w:szCs w:val="32"/>
        </w:rPr>
        <w:t>优抚对象医疗补助。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、21099-其他卫生健康支出科目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762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15.81%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主要原因是其他卫生健康支出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104万元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（九）211-节能环保支出科目6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483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403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5.85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%。其中：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1、21102-环境监测与监察科目1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22.46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生态环境监管能力建设项目支出较上年减少。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、21103-污染防治科目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3511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2209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69.66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主要原因是重点流域生态保护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1689万元，污水处理费增支82万元，入河排污口调查项目增支160万元，农村生活垃圾治理运行经费增支393万元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、21104-自然生态保护科目3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4.63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、21105-天然林保护科目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612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138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18.4%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主要原因是停伐补助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672万元，2023年中央财政国有林保护修复补助增支349万元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、21110-能源节约利用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340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48.47%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主要原因是节能循环经济财政奖励资金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111万元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6、</w:t>
      </w:r>
      <w:r>
        <w:rPr>
          <w:rFonts w:hint="eastAsia" w:ascii="宋体" w:hAnsi="宋体" w:eastAsia="宋体" w:cs="宋体"/>
          <w:kern w:val="0"/>
          <w:sz w:val="32"/>
          <w:szCs w:val="32"/>
        </w:rPr>
        <w:t>21110-其他节能环保支出科目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1525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2411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61.26%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。主要原因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2022年有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支付前一年度</w:t>
      </w:r>
      <w:r>
        <w:rPr>
          <w:rFonts w:hint="eastAsia" w:ascii="宋体" w:hAnsi="宋体" w:eastAsia="宋体" w:cs="宋体"/>
          <w:kern w:val="0"/>
          <w:sz w:val="32"/>
          <w:szCs w:val="32"/>
        </w:rPr>
        <w:t>年综合性生态保护提升性补偿资金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（十）212-城乡社区支出科目1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8019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663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10.17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%。其中：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1、21201-城乡社区管理事务科目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1763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1197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40.44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%。主要原因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32"/>
          <w:szCs w:val="32"/>
        </w:rPr>
        <w:t>2022年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有支付前一年度城市公共停车设施建设省级补助资金。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2、21202-城乡社区规划与管理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439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159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26.59</w:t>
      </w:r>
      <w:r>
        <w:rPr>
          <w:rFonts w:hint="eastAsia" w:ascii="宋体" w:hAnsi="宋体" w:eastAsia="宋体" w:cs="宋体"/>
          <w:kern w:val="0"/>
          <w:sz w:val="32"/>
          <w:szCs w:val="32"/>
        </w:rPr>
        <w:t>%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上年度有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清流县龙城街综合整治工程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资金支付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150万元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3、21203－城乡社区公共设施科目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1117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8万元，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66.97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“微改造大提升”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项目资金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468万元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4、21205－城乡社区环境卫生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（款）科目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5432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3781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229.01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本年度有一般债券支出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3738万元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、2120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－建设市场管理与监督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98.33</w:t>
      </w:r>
      <w:r>
        <w:rPr>
          <w:rFonts w:hint="eastAsia" w:ascii="宋体" w:hAnsi="宋体" w:eastAsia="宋体" w:cs="宋体"/>
          <w:kern w:val="0"/>
          <w:sz w:val="32"/>
          <w:szCs w:val="32"/>
        </w:rPr>
        <w:t>%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主要原因是建设市场管理与监督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59万元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、21299-其他城乡社区支出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9267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1151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11.05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主要原因是城市品质综合改造提升工程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698万元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（十一）213-农林水支出科目2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2037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787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增长3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.7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。其中：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1、21301-农业科目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9894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1376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16.15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%。主要原因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32"/>
          <w:szCs w:val="32"/>
        </w:rPr>
        <w:t>财政供养人员工资发放标准变化，粮食直补总量增加。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2、21302-林业和草原科目6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904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0.85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3、21303-水利科目3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830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229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6.36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4、21305-巩固脱贫衔接乡村振兴科目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1111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653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37.02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主要原因是其他巩固脱贫攻坚成果衔接乡村振兴支出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582万元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5、21308-普惠金融发展支出科目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235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79.66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主要原因是烟叶种植保险县级补贴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176万元，普惠金融发展专项资金减支71万元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6、213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99</w:t>
      </w:r>
      <w:r>
        <w:rPr>
          <w:rFonts w:hint="eastAsia" w:ascii="宋体" w:hAnsi="宋体" w:eastAsia="宋体" w:cs="宋体"/>
          <w:kern w:val="0"/>
          <w:sz w:val="32"/>
          <w:szCs w:val="32"/>
        </w:rPr>
        <w:t>-其他农林水支出(款)科目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237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237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本年度有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国家储备林示范基地建设、林畲温郊林业站标准化建设230万元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（十二）214-交通运输支出科目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9788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2972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23.29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%。其中：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1、21401-公路水路运输科目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3797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2531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上年度有道路品质提升一般债券支出。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2、2140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-铁路运输科目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3500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1043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42.45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主要原因是偿还浦梅铁路资本金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1043万元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 3、21406-车辆购置税支出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283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75.67%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主要原因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车辆购置税用于农村公路建设项目资金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  <w:t>较上年支出有所减少。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4、21499-其他交通运输科目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2399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1202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33.38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其他交通运输支出较上年有所减少。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（十三）215-资源勘探信息等支出科目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1651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1415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46.15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%。其中：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1、21501-资源勘探开发科目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257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32.01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47万元，其他资源勘探业支出减支74万元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kern w:val="0"/>
          <w:sz w:val="32"/>
          <w:szCs w:val="32"/>
        </w:rPr>
        <w:t>2150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32"/>
          <w:szCs w:val="32"/>
        </w:rPr>
        <w:t>-制造业科目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主要原因是其他制造业支出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28万元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、21505-工业和信息产业监管科目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637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170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21.07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161万元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32"/>
          <w:szCs w:val="32"/>
        </w:rPr>
        <w:t>2150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-国有资产监管科目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10.68</w:t>
      </w:r>
      <w:r>
        <w:rPr>
          <w:rFonts w:hint="eastAsia" w:ascii="宋体" w:hAnsi="宋体" w:eastAsia="宋体" w:cs="宋体"/>
          <w:kern w:val="0"/>
          <w:sz w:val="32"/>
          <w:szCs w:val="32"/>
        </w:rPr>
        <w:t>%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、21508-支持中小企业发展和管理支出科目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345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416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54.66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上年度有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“一企一策”固定资产投资补助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159万元，省级中小微企业发展专项资金50万元，兑现园区优惠政策47万元，移民工业创业园厂房租金145万元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、21599-其他资源勘探信息等支出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272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665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70.97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上年度支付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2021年第一季度符合条件企业增产增效奖励资金137万元，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产业发展资金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521万元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（十四）216-商业服务业等支出科目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7792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5832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297.55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。其中：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1、21602-商业流通事务科目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883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432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95.79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本年度有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兑现优惠政策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311万元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2、21606-涉外发展服务支出科目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272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40.21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省级商务发展资金增支70万元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3、21699-其他商业服务业等支出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6637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5322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404.71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主要原因是其他商业服务业等支出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较上年有所增加。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（十五）219援助其他地区支出科目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与上年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持平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其中：</w:t>
      </w:r>
      <w:r>
        <w:rPr>
          <w:rFonts w:hint="eastAsia" w:ascii="宋体" w:hAnsi="宋体" w:eastAsia="宋体" w:cs="宋体"/>
          <w:kern w:val="0"/>
          <w:sz w:val="32"/>
          <w:szCs w:val="32"/>
        </w:rPr>
        <w:t>21999-其他支出1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与上年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持平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kern w:val="0"/>
          <w:sz w:val="32"/>
          <w:szCs w:val="32"/>
        </w:rPr>
        <w:t>）220-自然资源海洋气象等支出科目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4461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934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26.48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%。其中：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1、22001-自然资源事务科目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4392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927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26.75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主要原因是旧村复垦项目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485万元，自然资源管理专项经费增支217万元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2、22005-气象事务科目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11.29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七</w:t>
      </w:r>
      <w:r>
        <w:rPr>
          <w:rFonts w:hint="eastAsia" w:ascii="宋体" w:hAnsi="宋体" w:eastAsia="宋体" w:cs="宋体"/>
          <w:kern w:val="0"/>
          <w:sz w:val="32"/>
          <w:szCs w:val="32"/>
        </w:rPr>
        <w:t>）221-住房保障支出科目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1718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709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70.27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%。其中：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1、22101－保障性安居工程支出科目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1189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180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17.84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主要原因是城镇保障性安居工程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328万元，老旧小区改造减支140万元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2、22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102</w:t>
      </w:r>
      <w:r>
        <w:rPr>
          <w:rFonts w:hint="eastAsia" w:ascii="宋体" w:hAnsi="宋体" w:eastAsia="宋体" w:cs="宋体"/>
          <w:kern w:val="0"/>
          <w:sz w:val="32"/>
          <w:szCs w:val="32"/>
        </w:rPr>
        <w:t>-住房改革支出科目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513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513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主要原因是住房公积金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513万元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（十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八</w:t>
      </w:r>
      <w:r>
        <w:rPr>
          <w:rFonts w:hint="eastAsia" w:ascii="宋体" w:hAnsi="宋体" w:eastAsia="宋体" w:cs="宋体"/>
          <w:kern w:val="0"/>
          <w:sz w:val="32"/>
          <w:szCs w:val="32"/>
        </w:rPr>
        <w:t>）222-粮油物资储备支出科目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310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31.91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%。其中：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22201-粮油事务科目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310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31.91</w:t>
      </w:r>
      <w:r>
        <w:rPr>
          <w:rFonts w:hint="eastAsia" w:ascii="宋体" w:hAnsi="宋体" w:eastAsia="宋体" w:cs="宋体"/>
          <w:kern w:val="0"/>
          <w:sz w:val="32"/>
          <w:szCs w:val="32"/>
        </w:rPr>
        <w:t>%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主要原因是县级储备订单粮食直接补贴资金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43万元，中央财政产油大县奖励资金项目增支5万元，省级粮食安全专项资金增支14万元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十九</w:t>
      </w:r>
      <w:r>
        <w:rPr>
          <w:rFonts w:hint="eastAsia" w:ascii="宋体" w:hAnsi="宋体" w:eastAsia="宋体" w:cs="宋体"/>
          <w:kern w:val="0"/>
          <w:sz w:val="32"/>
          <w:szCs w:val="32"/>
        </w:rPr>
        <w:t>）224-灾害防治及应急管理支出科目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2440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1066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77.58%。</w:t>
      </w:r>
      <w:r>
        <w:rPr>
          <w:rFonts w:hint="eastAsia" w:ascii="宋体" w:hAnsi="宋体" w:eastAsia="宋体" w:cs="宋体"/>
          <w:kern w:val="0"/>
          <w:sz w:val="32"/>
          <w:szCs w:val="32"/>
        </w:rPr>
        <w:t>其中：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1、22401-应急管理事务科目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745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156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万元。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26.49%。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主要原因是行政运行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212万元，应急救援减支150万元，第一次全国自然灾害合风险普查经费增支11万元，“五个一百”安全应急保障提升工程增支105万元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2、22402－消防事务科目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执行数减少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166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万元，下降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64.09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主要原因是采购地震、山岳泥石流等救援设备经费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森林消防队人员经费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减支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85万元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、22405-地震事务科目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166.67</w:t>
      </w:r>
      <w:r>
        <w:rPr>
          <w:rFonts w:hint="eastAsia" w:ascii="宋体" w:hAnsi="宋体" w:eastAsia="宋体" w:cs="宋体"/>
          <w:kern w:val="0"/>
          <w:sz w:val="32"/>
          <w:szCs w:val="32"/>
        </w:rPr>
        <w:t>%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主要原因是地震预警信息专用接收终端建设经费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较上年增支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、22406-自然灾害防治科目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627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552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736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主要原因是地质灾害防治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支出较上年有所增加。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、22407-自然灾害救灾及恢复重建支出科目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616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391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173.78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本年度支付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2022年暴雨洪涝害灾恢延长重建中央投资资金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400万元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32"/>
          <w:szCs w:val="32"/>
        </w:rPr>
        <w:t>、22499-其他灾害防治及应急管理支出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347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55.61%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主要原因是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本年度支付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2022年中央自然灾害救灾资金预算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较上年度增加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124万元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（二十）229-其他支出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（类）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344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增支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38.15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%。其中：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22999-其他支出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宋体" w:hAnsi="宋体" w:eastAsia="宋体" w:cs="宋体"/>
          <w:kern w:val="0"/>
          <w:sz w:val="32"/>
          <w:szCs w:val="32"/>
        </w:rPr>
        <w:t>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344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增支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95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38.15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</w:rPr>
        <w:t>（二十一）232-债务付息支出科目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6804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0.81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%。主要原因是本年付息支出增加。其中：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23203-地方政府一般债务付息支出科目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6804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55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0.81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%。主要原因是本年付息支出增加。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（二十二）233-债务发行费用支出科目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11.54</w:t>
      </w:r>
      <w:r>
        <w:rPr>
          <w:rFonts w:hint="eastAsia" w:ascii="宋体" w:hAnsi="宋体" w:eastAsia="宋体" w:cs="宋体"/>
          <w:kern w:val="0"/>
          <w:sz w:val="32"/>
          <w:szCs w:val="32"/>
        </w:rPr>
        <w:t>%。主要原因是本年债务发行费用增加。其中：</w:t>
      </w:r>
    </w:p>
    <w:p>
      <w:pPr>
        <w:spacing w:line="590" w:lineRule="exact"/>
        <w:ind w:firstLine="640" w:firstLineChars="200"/>
        <w:jc w:val="left"/>
        <w:rPr>
          <w:rFonts w:hint="eastAsia" w:ascii="宋体" w:hAnsi="宋体" w:eastAsia="宋体" w:cs="宋体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23303－地方政府一般债务发行费用支出科目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万元，较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上年</w:t>
      </w:r>
      <w:r>
        <w:rPr>
          <w:rFonts w:hint="eastAsia" w:ascii="宋体" w:hAnsi="宋体" w:eastAsia="宋体" w:cs="宋体"/>
          <w:kern w:val="0"/>
          <w:sz w:val="32"/>
          <w:szCs w:val="32"/>
        </w:rPr>
        <w:t>执行数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增加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2"/>
          <w:szCs w:val="32"/>
        </w:rPr>
        <w:t>万元，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11.54%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。主要原因是本年债务发行费用增加。 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清流</w:t>
      </w:r>
      <w:r>
        <w:rPr>
          <w:rFonts w:hint="eastAsia" w:ascii="仿宋" w:hAnsi="仿宋" w:eastAsia="仿宋" w:cs="Arial"/>
          <w:kern w:val="0"/>
          <w:sz w:val="32"/>
          <w:szCs w:val="32"/>
        </w:rPr>
        <w:t>县对下税收返还和转移支付决算数为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jc w:val="left"/>
        <w:rPr>
          <w:rStyle w:val="10"/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kern w:val="0"/>
          <w:sz w:val="32"/>
          <w:szCs w:val="32"/>
        </w:rPr>
        <w:t>（一）</w:t>
      </w:r>
      <w:r>
        <w:rPr>
          <w:rStyle w:val="10"/>
          <w:rFonts w:hint="eastAsia" w:ascii="楷体" w:hAnsi="楷体" w:eastAsia="楷体" w:cs="Arial"/>
          <w:b w:val="0"/>
          <w:kern w:val="0"/>
          <w:sz w:val="32"/>
          <w:szCs w:val="32"/>
        </w:rPr>
        <w:t>税收返还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清流</w:t>
      </w:r>
      <w:r>
        <w:rPr>
          <w:rFonts w:hint="eastAsia" w:ascii="仿宋" w:hAnsi="仿宋" w:eastAsia="仿宋" w:cs="Arial"/>
          <w:kern w:val="0"/>
          <w:sz w:val="32"/>
          <w:szCs w:val="32"/>
        </w:rPr>
        <w:t>县对下税收返还决算数为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Style w:val="10"/>
          <w:rFonts w:ascii="楷体" w:hAnsi="楷体" w:eastAsia="楷体" w:cs="Arial"/>
          <w:b w:val="0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Arial"/>
          <w:color w:val="auto"/>
          <w:kern w:val="0"/>
          <w:sz w:val="32"/>
          <w:szCs w:val="32"/>
        </w:rPr>
        <w:t>（二）</w:t>
      </w:r>
      <w:r>
        <w:rPr>
          <w:rStyle w:val="10"/>
          <w:rFonts w:hint="eastAsia" w:ascii="楷体" w:hAnsi="楷体" w:eastAsia="楷体" w:cs="Arial"/>
          <w:b w:val="0"/>
          <w:color w:val="auto"/>
          <w:kern w:val="0"/>
          <w:sz w:val="32"/>
          <w:szCs w:val="32"/>
        </w:rPr>
        <w:t>一般性转移支付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清流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县对下一般转移支付决算数为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Style w:val="10"/>
          <w:rFonts w:ascii="楷体" w:hAnsi="楷体" w:eastAsia="楷体" w:cs="Arial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Arial"/>
          <w:color w:val="auto"/>
          <w:kern w:val="0"/>
          <w:sz w:val="32"/>
          <w:szCs w:val="32"/>
        </w:rPr>
        <w:t>（三）</w:t>
      </w:r>
      <w:r>
        <w:rPr>
          <w:rStyle w:val="10"/>
          <w:rFonts w:hint="eastAsia" w:ascii="楷体" w:hAnsi="楷体" w:eastAsia="楷体" w:cs="Arial"/>
          <w:b w:val="0"/>
          <w:color w:val="auto"/>
          <w:kern w:val="0"/>
          <w:sz w:val="32"/>
          <w:szCs w:val="32"/>
        </w:rPr>
        <w:t>专项转移支付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清流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县对下专项转移支付决算数为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万元，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</w:p>
    <w:p>
      <w:pPr>
        <w:pStyle w:val="4"/>
        <w:spacing w:line="600" w:lineRule="exact"/>
        <w:ind w:firstLine="616"/>
        <w:jc w:val="left"/>
        <w:rPr>
          <w:rFonts w:ascii="楷体" w:hAnsi="楷体" w:eastAsia="楷体" w:cs="楷体"/>
          <w:b w:val="0"/>
          <w:bCs/>
          <w:snapToGrid w:val="0"/>
          <w:spacing w:val="-6"/>
          <w:kern w:val="0"/>
          <w:sz w:val="32"/>
        </w:rPr>
      </w:pPr>
      <w:r>
        <w:rPr>
          <w:rFonts w:hint="eastAsia" w:ascii="楷体" w:hAnsi="楷体" w:eastAsia="楷体" w:cs="楷体"/>
          <w:b w:val="0"/>
          <w:bCs/>
          <w:snapToGrid w:val="0"/>
          <w:spacing w:val="-6"/>
          <w:kern w:val="0"/>
          <w:sz w:val="32"/>
        </w:rPr>
        <w:t>（一）政府债务规模情况</w:t>
      </w:r>
    </w:p>
    <w:p>
      <w:pPr>
        <w:spacing w:line="600" w:lineRule="exact"/>
        <w:ind w:firstLine="640" w:firstLineChars="200"/>
        <w:jc w:val="left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年，省财政核定我县政府债务限额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40.68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亿元，其中，一般债务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21.75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亿元，专项债务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亿元。截至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年末，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清流县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政府债务余额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39.05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亿元，其中：一般债务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亿元、专项债务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亿元，严格控制在核定的限额之内。</w:t>
      </w:r>
    </w:p>
    <w:p>
      <w:pPr>
        <w:spacing w:line="600" w:lineRule="exact"/>
        <w:ind w:firstLine="640" w:firstLineChars="200"/>
        <w:jc w:val="left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本级政府债务限额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40.68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亿元，其中，一般债务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21.75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亿元，专项债务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亿元。截至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年末，政府债务余额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39.05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亿元，其中：一般债务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亿元、专项债务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18.93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亿元，严格控制在核定的限额之内。</w:t>
      </w:r>
    </w:p>
    <w:p>
      <w:pPr>
        <w:pStyle w:val="4"/>
        <w:spacing w:line="600" w:lineRule="exact"/>
        <w:ind w:firstLine="616"/>
        <w:jc w:val="left"/>
        <w:rPr>
          <w:rFonts w:ascii="楷体" w:hAnsi="楷体" w:eastAsia="楷体" w:cs="楷体"/>
          <w:b w:val="0"/>
          <w:bCs/>
          <w:snapToGrid w:val="0"/>
          <w:spacing w:val="-6"/>
          <w:kern w:val="0"/>
          <w:sz w:val="32"/>
        </w:rPr>
      </w:pPr>
      <w:r>
        <w:rPr>
          <w:rFonts w:hint="eastAsia" w:ascii="楷体" w:hAnsi="楷体" w:eastAsia="楷体" w:cs="楷体"/>
          <w:b w:val="0"/>
          <w:bCs/>
          <w:snapToGrid w:val="0"/>
          <w:spacing w:val="-6"/>
          <w:kern w:val="0"/>
          <w:sz w:val="32"/>
        </w:rPr>
        <w:t>（二）政府债务期限结构情况</w:t>
      </w:r>
    </w:p>
    <w:p>
      <w:pPr>
        <w:spacing w:line="600" w:lineRule="exact"/>
        <w:ind w:firstLine="640" w:firstLineChars="200"/>
        <w:jc w:val="left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全县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年末政府债务余额中，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1.61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2.46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2.95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7.55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0.99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2.54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年及以后年度到期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31.04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79.48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spacing w:line="600" w:lineRule="exact"/>
        <w:ind w:firstLine="640" w:firstLineChars="200"/>
        <w:jc w:val="left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年末政府债务余额中，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1.61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2.46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2.95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7.55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0.99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2.54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年及以后年度到期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31.04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79.48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pStyle w:val="4"/>
        <w:spacing w:line="600" w:lineRule="exact"/>
        <w:ind w:firstLine="616"/>
        <w:jc w:val="left"/>
        <w:rPr>
          <w:rFonts w:ascii="楷体" w:hAnsi="楷体" w:eastAsia="楷体" w:cs="楷体"/>
          <w:b w:val="0"/>
          <w:bCs/>
          <w:snapToGrid w:val="0"/>
          <w:spacing w:val="-6"/>
          <w:kern w:val="0"/>
          <w:sz w:val="32"/>
        </w:rPr>
      </w:pPr>
      <w:r>
        <w:rPr>
          <w:rFonts w:hint="eastAsia" w:ascii="楷体" w:hAnsi="楷体" w:eastAsia="楷体" w:cs="楷体"/>
          <w:b w:val="0"/>
          <w:bCs/>
          <w:snapToGrid w:val="0"/>
          <w:spacing w:val="-6"/>
          <w:kern w:val="0"/>
          <w:sz w:val="32"/>
        </w:rPr>
        <w:t>（三）政府债券发行使用情况</w:t>
      </w:r>
    </w:p>
    <w:p>
      <w:pPr>
        <w:spacing w:line="600" w:lineRule="exact"/>
        <w:ind w:firstLine="640" w:firstLineChars="200"/>
        <w:jc w:val="left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年，全县由省级代为发行发行地方政府债券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4.88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亿元。其中：新增政府债券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2.55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亿元，用于龙津学校建设项目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、清流县城市品质提升工程、路面改造工程、水毁修复项目、拔口田园文旅综合体等项目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；再融资债券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2.33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亿元，用于偿还到期地方政府债券本金。</w:t>
      </w:r>
    </w:p>
    <w:p>
      <w:pPr>
        <w:spacing w:line="600" w:lineRule="exact"/>
        <w:ind w:firstLine="640" w:firstLineChars="200"/>
        <w:jc w:val="left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本级举借新增地方政府债券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4.88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亿元，用于龙津学校建设项目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、清流县城市品质提升工程、路面改造工程、水毁修复项目、拔口田园文旅综合体等项目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2.55亿元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。本级举借再融资债券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2.33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亿元，用于偿还到期地方政府债券本金。</w:t>
      </w:r>
    </w:p>
    <w:p>
      <w:pPr>
        <w:pStyle w:val="4"/>
        <w:spacing w:line="600" w:lineRule="exact"/>
        <w:ind w:firstLine="616"/>
        <w:jc w:val="left"/>
        <w:rPr>
          <w:rFonts w:ascii="楷体" w:hAnsi="楷体" w:eastAsia="楷体" w:cs="楷体"/>
          <w:b w:val="0"/>
          <w:bCs/>
          <w:snapToGrid w:val="0"/>
          <w:spacing w:val="-6"/>
          <w:kern w:val="0"/>
          <w:sz w:val="32"/>
        </w:rPr>
      </w:pPr>
      <w:r>
        <w:rPr>
          <w:rFonts w:hint="eastAsia" w:ascii="楷体" w:hAnsi="楷体" w:eastAsia="楷体" w:cs="楷体"/>
          <w:b w:val="0"/>
          <w:bCs/>
          <w:snapToGrid w:val="0"/>
          <w:spacing w:val="-6"/>
          <w:kern w:val="0"/>
          <w:sz w:val="32"/>
        </w:rPr>
        <w:t>（四）政府债务还本付息情况</w:t>
      </w:r>
    </w:p>
    <w:p>
      <w:pPr>
        <w:spacing w:line="600" w:lineRule="exact"/>
        <w:ind w:firstLine="640" w:firstLineChars="200"/>
        <w:jc w:val="left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年，全县偿还政府债券本息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亿元，其中：本金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2.59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亿元、利息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jc w:val="left"/>
        <w:textAlignment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本级偿还政府债券本息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亿元，其中：本金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2.59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亿元、利息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四、预算绩效开展情况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kern w:val="0"/>
          <w:sz w:val="32"/>
          <w:szCs w:val="32"/>
        </w:rPr>
        <w:t>年度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清流县</w:t>
      </w:r>
      <w:r>
        <w:rPr>
          <w:rFonts w:hint="eastAsia" w:ascii="仿宋" w:hAnsi="仿宋" w:eastAsia="仿宋"/>
          <w:kern w:val="0"/>
          <w:sz w:val="32"/>
          <w:szCs w:val="32"/>
        </w:rPr>
        <w:t>严格贯彻落实《中共福建省委 福建省人民政府印发&lt;关于全面实施预算绩效管理的实施意见&gt;的通知》，做好全过程预算绩效管理工作。一是加强事前绩效审查，组织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个项目开展事前绩效评估，经审核，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2"/>
          <w:szCs w:val="32"/>
        </w:rPr>
        <w:t>个项目予以立项；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495</w:t>
      </w:r>
      <w:r>
        <w:rPr>
          <w:rFonts w:hint="eastAsia" w:ascii="仿宋" w:hAnsi="仿宋" w:eastAsia="仿宋"/>
          <w:kern w:val="0"/>
          <w:sz w:val="32"/>
          <w:szCs w:val="32"/>
        </w:rPr>
        <w:t>个项目按规定设置绩效目标，并随同部门预算同步批复。二是组织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495</w:t>
      </w:r>
      <w:r>
        <w:rPr>
          <w:rFonts w:hint="eastAsia" w:ascii="仿宋" w:hAnsi="仿宋" w:eastAsia="仿宋"/>
          <w:kern w:val="0"/>
          <w:sz w:val="32"/>
          <w:szCs w:val="32"/>
        </w:rPr>
        <w:t>个项目开展事中绩效监控。三是组织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/>
          <w:kern w:val="0"/>
          <w:sz w:val="32"/>
          <w:szCs w:val="32"/>
        </w:rPr>
        <w:t>个部门开展绩效自评；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kern w:val="0"/>
          <w:sz w:val="32"/>
          <w:szCs w:val="32"/>
        </w:rPr>
        <w:t>财政部门对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个重点支出项目进行了财政重点评价，涉及财政资金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22578</w:t>
      </w:r>
      <w:r>
        <w:rPr>
          <w:rFonts w:hint="eastAsia" w:ascii="仿宋" w:hAnsi="仿宋" w:eastAsia="仿宋"/>
          <w:kern w:val="0"/>
          <w:sz w:val="32"/>
          <w:szCs w:val="32"/>
        </w:rPr>
        <w:t>万元，经评价，等级“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良好</w:t>
      </w:r>
      <w:r>
        <w:rPr>
          <w:rFonts w:hint="eastAsia" w:ascii="仿宋" w:hAnsi="仿宋" w:eastAsia="仿宋"/>
          <w:kern w:val="0"/>
          <w:sz w:val="32"/>
          <w:szCs w:val="32"/>
        </w:rPr>
        <w:t>”的有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项，“中”的有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项，“差”的有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2"/>
          <w:szCs w:val="32"/>
        </w:rPr>
        <w:t>项；《财政评价报告》详见附件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1-4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703895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928886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204A3"/>
    <w:rsid w:val="00056889"/>
    <w:rsid w:val="00057A3C"/>
    <w:rsid w:val="00102DF0"/>
    <w:rsid w:val="00313891"/>
    <w:rsid w:val="00332603"/>
    <w:rsid w:val="004D40CE"/>
    <w:rsid w:val="005775D9"/>
    <w:rsid w:val="00580AD9"/>
    <w:rsid w:val="005D12B2"/>
    <w:rsid w:val="005F407E"/>
    <w:rsid w:val="006176FB"/>
    <w:rsid w:val="00651375"/>
    <w:rsid w:val="00766D49"/>
    <w:rsid w:val="00772083"/>
    <w:rsid w:val="007A0B3E"/>
    <w:rsid w:val="007A53DA"/>
    <w:rsid w:val="00834F54"/>
    <w:rsid w:val="009A382C"/>
    <w:rsid w:val="009D34A6"/>
    <w:rsid w:val="00A11DEF"/>
    <w:rsid w:val="00AB36C7"/>
    <w:rsid w:val="00AB7ADE"/>
    <w:rsid w:val="00B03E7C"/>
    <w:rsid w:val="00D905AB"/>
    <w:rsid w:val="00E469B6"/>
    <w:rsid w:val="00EE575F"/>
    <w:rsid w:val="00F46868"/>
    <w:rsid w:val="00FC6FDA"/>
    <w:rsid w:val="00FF17A4"/>
    <w:rsid w:val="01311DC9"/>
    <w:rsid w:val="021375A2"/>
    <w:rsid w:val="0355318F"/>
    <w:rsid w:val="040305B2"/>
    <w:rsid w:val="06851199"/>
    <w:rsid w:val="0AB319EF"/>
    <w:rsid w:val="0BA37418"/>
    <w:rsid w:val="0D55050C"/>
    <w:rsid w:val="0DB52844"/>
    <w:rsid w:val="0E106448"/>
    <w:rsid w:val="0E12489B"/>
    <w:rsid w:val="12336F4E"/>
    <w:rsid w:val="12A444DF"/>
    <w:rsid w:val="14F60BDC"/>
    <w:rsid w:val="170178E3"/>
    <w:rsid w:val="1741494C"/>
    <w:rsid w:val="18D12976"/>
    <w:rsid w:val="19317075"/>
    <w:rsid w:val="1D42158F"/>
    <w:rsid w:val="1DE407B5"/>
    <w:rsid w:val="1E527717"/>
    <w:rsid w:val="1F160853"/>
    <w:rsid w:val="1F2D53D1"/>
    <w:rsid w:val="1FD4453A"/>
    <w:rsid w:val="200B269F"/>
    <w:rsid w:val="20F50545"/>
    <w:rsid w:val="214B47EA"/>
    <w:rsid w:val="218124A1"/>
    <w:rsid w:val="226D793D"/>
    <w:rsid w:val="23B24952"/>
    <w:rsid w:val="240E4DCE"/>
    <w:rsid w:val="28E24137"/>
    <w:rsid w:val="2919451B"/>
    <w:rsid w:val="292D36A1"/>
    <w:rsid w:val="295619AF"/>
    <w:rsid w:val="2AF074F3"/>
    <w:rsid w:val="2FE75348"/>
    <w:rsid w:val="31015BF6"/>
    <w:rsid w:val="31313B61"/>
    <w:rsid w:val="317E25B3"/>
    <w:rsid w:val="325820D6"/>
    <w:rsid w:val="32701661"/>
    <w:rsid w:val="33377A78"/>
    <w:rsid w:val="34915596"/>
    <w:rsid w:val="349C0EB3"/>
    <w:rsid w:val="35125A33"/>
    <w:rsid w:val="370A4C46"/>
    <w:rsid w:val="37BA1D7D"/>
    <w:rsid w:val="37EA644F"/>
    <w:rsid w:val="39581A76"/>
    <w:rsid w:val="3C504BC2"/>
    <w:rsid w:val="3D165953"/>
    <w:rsid w:val="3DE51654"/>
    <w:rsid w:val="3E0A5F2A"/>
    <w:rsid w:val="417877F5"/>
    <w:rsid w:val="41FC7C6F"/>
    <w:rsid w:val="432E0730"/>
    <w:rsid w:val="4433046E"/>
    <w:rsid w:val="4509557B"/>
    <w:rsid w:val="472D3D22"/>
    <w:rsid w:val="47632C90"/>
    <w:rsid w:val="48A462C7"/>
    <w:rsid w:val="4C143C18"/>
    <w:rsid w:val="4C395BEB"/>
    <w:rsid w:val="4EF577D4"/>
    <w:rsid w:val="50390C0F"/>
    <w:rsid w:val="510A0E83"/>
    <w:rsid w:val="5159797A"/>
    <w:rsid w:val="521112BF"/>
    <w:rsid w:val="524D6869"/>
    <w:rsid w:val="53B21C03"/>
    <w:rsid w:val="54321949"/>
    <w:rsid w:val="54F94119"/>
    <w:rsid w:val="553B22B7"/>
    <w:rsid w:val="5A5C0F0A"/>
    <w:rsid w:val="5A9C7AA5"/>
    <w:rsid w:val="5B737127"/>
    <w:rsid w:val="5B780160"/>
    <w:rsid w:val="5BF33258"/>
    <w:rsid w:val="5C667F73"/>
    <w:rsid w:val="5DE7525C"/>
    <w:rsid w:val="5E516731"/>
    <w:rsid w:val="5F68691F"/>
    <w:rsid w:val="603E4405"/>
    <w:rsid w:val="60CC7CFD"/>
    <w:rsid w:val="614C79A4"/>
    <w:rsid w:val="621C7B30"/>
    <w:rsid w:val="62533419"/>
    <w:rsid w:val="63D7487B"/>
    <w:rsid w:val="63FE237B"/>
    <w:rsid w:val="65405710"/>
    <w:rsid w:val="65B20EB9"/>
    <w:rsid w:val="675802EA"/>
    <w:rsid w:val="67DA7637"/>
    <w:rsid w:val="693E0917"/>
    <w:rsid w:val="695616DA"/>
    <w:rsid w:val="6D7333DA"/>
    <w:rsid w:val="6EC6421D"/>
    <w:rsid w:val="6F6171A3"/>
    <w:rsid w:val="72BC654E"/>
    <w:rsid w:val="730C382F"/>
    <w:rsid w:val="73142EB8"/>
    <w:rsid w:val="737E5696"/>
    <w:rsid w:val="73CE3D2E"/>
    <w:rsid w:val="756E3A52"/>
    <w:rsid w:val="75A23B71"/>
    <w:rsid w:val="76514E6B"/>
    <w:rsid w:val="76ED27F3"/>
    <w:rsid w:val="78BF19AB"/>
    <w:rsid w:val="797D28F2"/>
    <w:rsid w:val="79C00AC1"/>
    <w:rsid w:val="7A7F03B1"/>
    <w:rsid w:val="7CDC379B"/>
    <w:rsid w:val="7E202721"/>
    <w:rsid w:val="7E3F51F9"/>
    <w:rsid w:val="7F6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0"/>
    <w:pPr>
      <w:spacing w:line="580" w:lineRule="exact"/>
      <w:ind w:firstLine="640" w:firstLineChars="200"/>
      <w:textAlignment w:val="center"/>
      <w:outlineLvl w:val="2"/>
    </w:pPr>
    <w:rPr>
      <w:rFonts w:ascii="仿宋" w:hAnsi="仿宋" w:eastAsia="宋体" w:cs="仿宋"/>
      <w:b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  <w:rPr>
      <w:rFonts w:ascii="宋体" w:hAnsi="宋体"/>
      <w:sz w:val="28"/>
      <w:szCs w:val="28"/>
    </w:rPr>
  </w:style>
  <w:style w:type="paragraph" w:styleId="3">
    <w:name w:val="Body Text Indent"/>
    <w:basedOn w:val="1"/>
    <w:next w:val="1"/>
    <w:qFormat/>
    <w:uiPriority w:val="99"/>
    <w:pPr>
      <w:ind w:left="200" w:leftChars="200"/>
    </w:p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7"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uiPriority w:val="99"/>
    <w:rPr>
      <w:sz w:val="18"/>
      <w:szCs w:val="18"/>
    </w:rPr>
  </w:style>
  <w:style w:type="paragraph" w:customStyle="1" w:styleId="13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14">
    <w:name w:val="标题 3 Char"/>
    <w:basedOn w:val="9"/>
    <w:link w:val="4"/>
    <w:uiPriority w:val="0"/>
    <w:rPr>
      <w:rFonts w:ascii="仿宋" w:hAnsi="仿宋" w:eastAsia="宋体" w:cs="仿宋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308</Words>
  <Characters>1762</Characters>
  <Lines>14</Lines>
  <Paragraphs>4</Paragraphs>
  <TotalTime>0</TotalTime>
  <ScaleCrop>false</ScaleCrop>
  <LinksUpToDate>false</LinksUpToDate>
  <CharactersWithSpaces>2066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cp:lastPrinted>2018-01-09T06:37:00Z</cp:lastPrinted>
  <dcterms:modified xsi:type="dcterms:W3CDTF">2024-10-15T03:51:45Z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