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" w:rightChars="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清流县人民政府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县本级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" w:rightChars="20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决算草案的报告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" w:rightChars="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清流县人民政府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" w:rightChars="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</w:rPr>
        <w:t>月）</w:t>
      </w:r>
    </w:p>
    <w:p>
      <w:pPr>
        <w:pStyle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主任、各位副主任，各位委员：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受县人民政府委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向县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届人大常委会第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十二次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会议报告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县本级财政决算情况，请予审议。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33" w:firstLineChars="198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20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年财政决算情况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36" w:firstLineChars="198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</w:rPr>
        <w:t>（一）一般公共预算收支决算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 xml:space="preserve">  1.一般公共预算收支平衡情况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年县级一般公共预算收入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56964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98.64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%，完成调整预算的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100.8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zh-CN"/>
        </w:rPr>
        <w:t>上年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增收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483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0.86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%。其中,税收收入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34240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万元，完成年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98.81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%，完成调整预算的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100.12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%；非税收入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22724万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98.37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%，完成调整预算的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101.86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1.86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年全县一般公共预算支出总计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240823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11082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%。其中，县级一般公共预算支出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209168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1403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0.67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年县级一般公共预算收入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56964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万元，返还性收入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2971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万元，一般性转移支付收入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95652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万元，专项转移支付收入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12319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万元，地方政府债券转贷收入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25991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万元，上年结余收入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11269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万元，动用预算稳定调节基金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1591万元，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调入资金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34066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万元，收入总计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240823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万元。全县一般公共预算支出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209168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万元，上解上级支出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万元，安排预算稳定调节基金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1675万元，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地方政府债券还本支出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21385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235884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万元，收支相抵，结转下年支出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4939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2.重点支出情况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473" w:firstLineChars="148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年全县一般公共预算支出中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13项民生相关支出合计169324万元，占一般公共预算支出209168万元的80.95%，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其中教育支出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42717万元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、科学技术支出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749万元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2866万元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26797万元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、卫生健康支出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16170万元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、节能环保支出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4343万元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、城乡社区支出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18790万元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、农林水支出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38779万元、交通运输支出3928万元、商业服务业等支出1604万元、自然资源海洋气象等支出10960万元、住房保障支出1336万元、粮油物资储备支出285万元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3.财力性转移支付情况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473" w:firstLineChars="148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上级财政对我县一般公共预算转移支付补助110942万元，包括：①返还性收入2971万元，其中，增值税和消费税税收返还收入1193万元；所得税基数返还收入492万元；成品油税费改革税收返还收入286万元；增值税“五五分享”税收返还收入1000万元。②一般性转移支付收入95652万元，其中，均衡性转移支付收入22016万元，革命老区转移支付收入4647万元，县级基本财力保障机制奖补资金收入14869万元，结算补助收入4762万元，重点生态功能区转移支付收入4984万元，产粮（油）大县奖励资金收入216万元，固定数额补助收入92万元，其他一般性转移支付收入（含贫困地区转移支付、共同财政事权等）44066万元。③专项转移支付收入12319万元，其中，一般公共服务转移支付收入119万元，公共安全收入39万元，科学技术转移支付收入100万元，文化旅游体育与传媒转移支付收入40万元，社会保障和就业收入139万元，卫生健康收入732万元，节能环保转移支付收入1438万元，城乡社区转移支付收入2827万元，农林水转移支付收入2700万元，交通运输收入9万元，资源勘探信息转移支付收入524万元，商业服务业收入256万元，金融收入5万元，自然资源海洋气象等转移支付收入691万元，住房保障转移支付收入100万元，粮油物资储备收入126万元，灾害防治及应急管理转移支付收入2474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年我县对乡镇转移支付补助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23281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万元，其中，一般公共服务支出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4479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万元，文化旅游体育与传媒支出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339万元，社会保障和就业支出1858万元，卫生健康支出44万元，节能环保支出515万元，城乡社区支出2073万元，农林水支出13001万元，交通运输支出421万元，商业服务业等支出171万元，自然资源海洋气象等支出174万元，灾害防治及应急管理支出188万元，其他支出18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36" w:firstLineChars="198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</w:rPr>
        <w:t>（二）政府性基金收支决算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1.政府性基金收支平衡情况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政府性基金收入9475万元，完成年初预算的304.66%，完成调整预算的223.89%，较上年增收6614万元，增长231.18%。2024年政府性基金支出总计85349万元，较上年增支29701万元，增长53.37%。其中：县级基金支出33956万元，比上年增支3239万元，增长10.54%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政府性基金收入9475万元，上年结余20599万元，债务转贷收入32100万元，基金专项转移支付收入14919万元，调入资金8256万元，收入总计85349万元；政府性基金支出33956万元，政府性基金预算上解上级支出1000万元，调出资金8035万元，债务还本支出11700万元，支出总计54691万元，收支相抵，结转下年支出30658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2.财政转移支付情况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上级财政对我县政府性基金转移支付补助14919万元，主要是国有土地使用权出让相关收入2146万元，大中型水库库区基金相关收入204万元，国家重大水利工程建设基金相关收入266万元，大中型水库移民后期扶持基金收入5813万元，小型水库移民扶助基金相关收入78万元，彩票公益金收入567万元，超长期特别国债相关收入5845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36" w:firstLineChars="198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</w:rPr>
        <w:t>（三）国有资本经营预算收支决算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2024年国有资本经营预算收入5万元，完成年初预算的2.94%，完成调整预算的2.08%。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2024年国有资本经营预算支出0万元。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2024年国有资本经营预算实际收入5万元，国有资本经营预算上级补助收入8万元，收入总计13万元；国有资本经营预算调出资金13万元，支出总计13万元。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36" w:firstLineChars="198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</w:rPr>
        <w:t>社会保险基金预算收支决算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zh-CN"/>
        </w:rPr>
        <w:t>1.城乡居民社会养老保险基金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年城乡居民基本养老保险基金预算收入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7148万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101.25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%，完成调整预算的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103.99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较上年增收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万元，增长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%。2024年城乡居民社会养老保险基金预算支出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5687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107.4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%，完成调整预算的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111.97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%，较上年增支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万元，增长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%。202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年城乡居民社会养老保险基金预算收入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7148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万元，上年结余收入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14974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万元，收入总计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22122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万元；城乡居民社会养老保险基金预算支出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5687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万元。收支相抵，滚存结余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16435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zh-CN"/>
        </w:rPr>
        <w:t>2.机关事业养老保险基金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年机关事业单位基本养老保险基金预算收入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18646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万元,完成年初预算的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108.82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%，完成调整预算的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104.34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%，较上年增收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20.21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%。2024年机关事业养老保险基金预算支出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16454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96.03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%，完成调整预算的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100.65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%，较上年增支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%。202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年机关事业养老保险基金预算收入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18646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万元，上年结余收入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万元，收入总计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22302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万元；机关事业养老保险基金预算支出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16454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万元；收支相抵，滚存结余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5848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36" w:firstLineChars="198"/>
        <w:jc w:val="left"/>
        <w:textAlignment w:val="auto"/>
        <w:outlineLvl w:val="0"/>
        <w:rPr>
          <w:rFonts w:hint="eastAsia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eastAsia="zh-CN"/>
        </w:rPr>
        <w:t>年县级政府性债务情况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1.债务基本情况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（1）政府性债务情况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清流县新增地方政府债券58091万元,其中一般债6283万元；专项债20400万元（含补充政府性基金财力专项债券12万元）；特殊再融资债券16884万元，用于偿还地方政府隐性债务及补充地方政府性基金财力；再融资债券14524万元，用于偿还到期政府债券。2024年末，全县政府性债务余额432498.68万元，其中：一般债务211098.68万元，专项债务221400万元。省财政厅核定我县政府债务总限额443356万元，其中：一般债务限额221956万元、专项债务限额221400万元，债务余额控制在省财政厅核定的限额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①一般债项目资金使用情况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当年新增一般债券6283万元，财政部门已拨付1488万元，项目单位已支出1488万元，总体支出进度23.68%。其中：清流县城市品质提升项目支出率为51.52%、清流县体育中心提升工程支出率为9.52%、李家冷泉景区旅游基础设施建设项目支出率为9.09%、清流县城市品质综合改造提升工程支出率为3.69%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②专项债项目资金使用情况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当年新增专项债券20388万元，财政部门已拨付16579.21万元，项目单位已支出16579.21万元，总体支出进度81.27%。其中：清流县乡镇污水处理设施提升改造及管网扩建工程支出率100%、清流县氟新材料产业园安全环保智慧园区基础设施建设项目支出率100%、清流县红色文旅教育实践基地及附属设施建设项目支出率86.52%，清流县城区污水管网新建改造及污水处理厂提标改造项目支出率为29.2%、清流县乡村充电基础设施建设项目支出率为0.92%、清流县城区公共停车场建设项目支出率为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（2）隐性债务情况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2024年，我县未新增隐性债务，当年实际偿还10053.5万元，2024年末，我县隐性债务余额为零，实现隐性债务清零计划。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（3）增发国债情况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2024年，我县共争取增发国债项目7个，争取国债资金13673万元，截至2024年12月，支出进度已达78.68%。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1" w:firstLineChars="100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2.存在问题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部分债券资金使用进度偏慢，截至2024年底，2024年新增一般债项目中，有3个项目支出进度低于10%；新增专项债，有两个项目支出进度低于10%。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1" w:firstLineChars="100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3.下一步措施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各相关部门落实好项目前期工作，确保“资金跟着项目走”。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项目单位加快工程施工进度，各部门要紧盯项目施工中重点、难点，加强各单位、部门之间的沟通协调，确保项目在保质保量的前提下，力争超前完成。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项目单位及时梳理、递交项目资金支付审批相关材料，财政做好资金拨付工作，做到拨款有依据。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36" w:firstLineChars="198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eastAsia="zh-CN"/>
        </w:rPr>
        <w:t>（六）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1.直达资金情况。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2024年，全县共收到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直达资金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28008.03万元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已分配资金28008.03万元，分配进度100%，支出合计26627.34万元，支出进度95.1%。其中：中央直达资金预算金额合计23464.44万元，已分配资金23464.44万元，分配进度100.0%，支出总金额合计22355.03万元，支出进度95.3%。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2.“三公”经费情况。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2024年，全县“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三公”经费支出589.12万元，较上年减少12.97%，其中：因公出国（境）费用0万元，与上年持平；公务用车购置及运行维护费329.9万元，较上年减少17.28%；公务接待费259.21万元，较上年减少6.79%。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3.“三保”执行情况。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2024年“三保”支出共计87113.44万元，其中：保工资54045.33万元，保运转1513.59万元，保民生31554.52万元。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33" w:firstLineChars="198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二、落实县人大预算决议情况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年，面对多重压力叠加、多重困难交织、多重挑战并行的复杂形势，在县委、县政府的坚强领导下，在县人大及其常委会的监督指导下，县财政部门坚持以习近平新时代中国特色社会主义思想为指导，全面贯彻落实党的二十大和二十届二中、三中全会精神，深入贯彻落实中央、省、市经济工作会议精神，严格执行人大及其常委会的决议决定和批准的预算，坚持稳中求进的工作总基调，牢固树立过“紧日子”思想，加强财政资源统筹，调整优化支出结构，扎实推进财政各项工作，防范化解地方政府债务风险，较好地完成了各项工作任务，财政运行情况平稳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拓财源、优结构，着力提升财力水平。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一是积极拓宽增收渠道。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县财政部门协同税务部门努力克服经济下行、房地产市场低迷等不利因素影响，实施常态化收入形势研判、强化财政运行情况分析度，依法加强税费征管，多渠道挖掘增收潜力，2024年，县级一般公共预算收入同比增长0.86%，圆满完成年初收入目标任务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二是切实优化支出结构。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牢固树立过“紧日子”思想，下发了《关于进一步厉行节约坚持过紧日子》的通知，严格预算执行刚性约束，大力压减非急需、非刚性支出，压缩行政运行成本，腾挪出更多资金强化对县委、县政府重大决策和基本民生的财力保障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年，全县一般性支出压减7000万元。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三是坚决兜牢“三保”底线。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坚持“三保”支出的优先顺序，发挥预算管理一体化系统功能，全面掌握我县“三保”情况，对“三保”预算安排和执行情况进行监控分析，强化库款运行监测，统筹财力保障“三保”政策落实到位。2024年全县“三保”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8.71亿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元，有力保障县级财政平稳运行。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（二）保重点、办实事，扎实保障民生福祉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2024年全县民生支出16.93亿元，占一般公共预算支出的80.95%，持续保持70%以上支出占比，全力保障养老、教育、医疗等涉及群众切身利益的民生重点领域，民生保障扎实有力。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一是持续推进“幼有所育”建设。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县财政局坚持落实教育投入“两个只增不减”要求，千方百计增加财政教育投入，2024年共投入教育支出42717万元，落实城乡义务教育经费保障机制及学生资助等各项政策，深入推进薄弱环节改造与能力提升，助推教育公平发展；完善县级配套机制，保障义务教育营养餐改善计划顺利实施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二是持续提升“老有所养”水平。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充分发挥公共财政的引领作用，推进“长者食堂”、农村区域性养老服务中心建设，支持居家和社区基本养老服务提升行动，建设居家社区机构相协调、医养康养相结合的养老服务体系，推动养老服务提质升级，强化养老服务保障，积极应对人口老龄化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三是持续增强“病有所医”能力。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年共投入卫生健康支出16166万元，持续深化医改，扎实抓好公立医院高质量发展示范项目实施，推进县总医院救治能力整体提升，加快城乡医疗补短板、县中医院整体搬迁等项目建设，落实经费保障，不断提升县域医疗服务能力，做实全民健康管护体系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四是持续健全社保就业体系。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年共投入社会保障和就业支出26795万元，全面实施就业优先战略，促进高质量充分就业，不断完善就业创业政策体系，支持落实就业创业扶持政策，积极服务稳就业大局。着力筹集资金用于全县城乡低保、特困、孤儿及流浪乞讨救助支出，加大困难、重度残疾人保障力度，确保“应助尽助、应扶尽扶”，兜牢困难群众基本生活底线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（三）防风险、促改革，切实发挥财政职能。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一是积极防控政府债务风险。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严格落实政府债务管理要求，压实化债主体责任，紧盯每月到期债务，有计划、分步骤地制定到期债务化解措施；定期对政府债务进行统计分析，及时掌握债务规模、结构和风险状况，加强债务动态监控和舆情监测，牢牢守住不发生区域性、系统性债务风险底线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二是深化预算管理制度改革。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在全面落实零基预算的基础上，持续深化拓展改革成效，进一步打破基数概念和支出固化格局，调整和压减项目支出，提高财政资源配置效率，将绩效评价与预算编制、预算执行相结合，强化绩效结果应用，全面提升预算管理水平，切实提升资金效益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三是严把投资评审关口。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大项目投资评审力度，提高评审质效。加强预决（结）算编制“不合理、不精准、高估冒算、超批复、无资金来源”等问题审核力度。2024年，县投资评审中心预算评审项目86个，送审金额107148万元，审后金额100292万元，核减金额6857万元，平均核减率6.40%；结算评审项目92个，送审金额51393万元，审后金额48904万元，核减金额2489万元，平均核减率4.84%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年财政决算有关说明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县级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一般公共预算收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入、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一般公共预算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支出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决算数较调整预算数变动情况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  <w:t>1.县级一般公共预算收入变动情况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42" w:rightChars="20" w:hanging="4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2024年县级一般公共预算收入56964万元，较调整预算数56509万元增加455万元，主要是年末税收收入及清缴入库非税收入增加。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" w:rightChars="2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  <w:t>2.一般公共预算支出变动情况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一般公共预算支出209168万元，较调整预算数205443万元增支3725万元，主要是当年结合部门实际支出及全县财力情况，对部分支出进行调整，具体为：①增加一般公共预算支出10565万元，其中：一般公共服务支出370万元，国防支出24万元，社会保障和就业支出1823万元，城乡社区支出3246万元，农林水支出3043万元，资源勘探工业信息等支出91万元，商业服务业等支出140万元，金融支出10万元，自然资源海洋气象等支出1230万元，灾害防治及应急管理支出565万元，其他支出20万元，债务发行费用支出3万元。②减少一般公共预算支出6840万元，其中：公共安全支出146万元，教育支出663万元，科学技术支出67万元，文化旅游体育与传媒支出212万元，卫生健康支出995万元，节能环保支出3729万元，交通运输支出296万元，援助其他地区支出35万元，住房保障支出627万元，粮油物资储备支出39万元，债务付息支出31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）关于乡镇级收支决算情况的说明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现行县对乡镇财政管理体制，县级一般公共预算收入即为县本级一般公共预算收入，乡镇级收入为县级对下转移支付补助和乡镇自有资金收入，为保持县级财政总决算报表口径与以前年度一致，2024年乡镇财政支出包括在县本级财政支出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）预备费安排情况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因支出项目调减，2024年年初预算安排的预备费1675万元均未支出。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（四）预算稳定调节基金增减使用情况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green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为保持预算的稳定性及财政政策的连续性，自2013年起，我县将结余财力转入预算稳定调节基金用于调节预算平衡。2024年因财力不足,当年度安排预算稳定调节基金1675万元，动用上年稳定调节基金1591万元。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8" w:firstLineChars="18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（五）县级一般公共预算调入资金情况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财政部《地方预算支出进度考核办法》中“每一项政府性基金结转资金规模一般不超过该项基金当年收入的30%”要求，2024年从政府性基金收入中调入8035万元，国有资本经营预算调入13万元，从其他资金调入26018万元，2024年县级一般公共预算调入资金共计34066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以上报告，请予审议批准。</w:t>
      </w:r>
    </w:p>
    <w:sectPr>
      <w:footerReference r:id="rId3" w:type="default"/>
      <w:footerReference r:id="rId4" w:type="even"/>
      <w:pgSz w:w="11907" w:h="16897"/>
      <w:pgMar w:top="1417" w:right="1417" w:bottom="1417" w:left="141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12</w:t>
    </w:r>
    <w:r>
      <w:fldChar w:fldCharType="end"/>
    </w:r>
  </w:p>
  <w:p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CF7FD2"/>
    <w:multiLevelType w:val="singleLevel"/>
    <w:tmpl w:val="35CF7F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ZmJjOTY0MzM1YTEwZDE4ZDcxMTY2ZTIzYzkwN2YifQ=="/>
  </w:docVars>
  <w:rsids>
    <w:rsidRoot w:val="00172A27"/>
    <w:rsid w:val="00590E3E"/>
    <w:rsid w:val="006240E5"/>
    <w:rsid w:val="008C5E48"/>
    <w:rsid w:val="00D16A9A"/>
    <w:rsid w:val="00E922D0"/>
    <w:rsid w:val="01CB4377"/>
    <w:rsid w:val="01CE675F"/>
    <w:rsid w:val="02002C00"/>
    <w:rsid w:val="021966EF"/>
    <w:rsid w:val="02523C04"/>
    <w:rsid w:val="028A53C9"/>
    <w:rsid w:val="03202CAB"/>
    <w:rsid w:val="03696D4E"/>
    <w:rsid w:val="038256C9"/>
    <w:rsid w:val="03AF0987"/>
    <w:rsid w:val="03D21632"/>
    <w:rsid w:val="03EC3FDC"/>
    <w:rsid w:val="040F13B9"/>
    <w:rsid w:val="042518C8"/>
    <w:rsid w:val="05ED1F62"/>
    <w:rsid w:val="05F15D7F"/>
    <w:rsid w:val="06D90D64"/>
    <w:rsid w:val="07240AF1"/>
    <w:rsid w:val="0788103D"/>
    <w:rsid w:val="07B92B0E"/>
    <w:rsid w:val="08DB7E64"/>
    <w:rsid w:val="09531457"/>
    <w:rsid w:val="095614C2"/>
    <w:rsid w:val="09FE623B"/>
    <w:rsid w:val="0A0E32FF"/>
    <w:rsid w:val="0A127F20"/>
    <w:rsid w:val="0AD91E90"/>
    <w:rsid w:val="0B133F04"/>
    <w:rsid w:val="0B71213D"/>
    <w:rsid w:val="0B794459"/>
    <w:rsid w:val="0B8945E7"/>
    <w:rsid w:val="0B8B065E"/>
    <w:rsid w:val="0C85085A"/>
    <w:rsid w:val="0C9C6A4D"/>
    <w:rsid w:val="0CF13151"/>
    <w:rsid w:val="0D1B685E"/>
    <w:rsid w:val="0D2F44B2"/>
    <w:rsid w:val="0D851FF4"/>
    <w:rsid w:val="0D933D59"/>
    <w:rsid w:val="0DFC2361"/>
    <w:rsid w:val="0DFE63FD"/>
    <w:rsid w:val="0E0F77B1"/>
    <w:rsid w:val="0EB67D3E"/>
    <w:rsid w:val="0F533391"/>
    <w:rsid w:val="0F5372FC"/>
    <w:rsid w:val="10023206"/>
    <w:rsid w:val="109B171D"/>
    <w:rsid w:val="115B66F8"/>
    <w:rsid w:val="119A2FEE"/>
    <w:rsid w:val="11C5058A"/>
    <w:rsid w:val="12012003"/>
    <w:rsid w:val="121511E1"/>
    <w:rsid w:val="129368B9"/>
    <w:rsid w:val="129A71C7"/>
    <w:rsid w:val="12B12FFD"/>
    <w:rsid w:val="12E15D2A"/>
    <w:rsid w:val="131C34C8"/>
    <w:rsid w:val="138C54D3"/>
    <w:rsid w:val="14913DA8"/>
    <w:rsid w:val="15115DD4"/>
    <w:rsid w:val="151A4DEB"/>
    <w:rsid w:val="15636BBB"/>
    <w:rsid w:val="15AD003E"/>
    <w:rsid w:val="15CA5818"/>
    <w:rsid w:val="15DE2386"/>
    <w:rsid w:val="16001A5D"/>
    <w:rsid w:val="161F507B"/>
    <w:rsid w:val="169A0490"/>
    <w:rsid w:val="169C4E1A"/>
    <w:rsid w:val="16DC7391"/>
    <w:rsid w:val="16DE7ACE"/>
    <w:rsid w:val="1715501D"/>
    <w:rsid w:val="177D4ECA"/>
    <w:rsid w:val="182547B4"/>
    <w:rsid w:val="19346AC2"/>
    <w:rsid w:val="195357A3"/>
    <w:rsid w:val="196573A5"/>
    <w:rsid w:val="19772D68"/>
    <w:rsid w:val="197B7B7C"/>
    <w:rsid w:val="19A45B75"/>
    <w:rsid w:val="19F028BD"/>
    <w:rsid w:val="1A161262"/>
    <w:rsid w:val="1ADE0312"/>
    <w:rsid w:val="1ADE06DF"/>
    <w:rsid w:val="1B0A5FB8"/>
    <w:rsid w:val="1B984910"/>
    <w:rsid w:val="1CEB7E6D"/>
    <w:rsid w:val="1D9C2F04"/>
    <w:rsid w:val="1DB56A7F"/>
    <w:rsid w:val="1DF952B2"/>
    <w:rsid w:val="1E3F788F"/>
    <w:rsid w:val="1ED8421D"/>
    <w:rsid w:val="1F4E72E1"/>
    <w:rsid w:val="1F560229"/>
    <w:rsid w:val="1FC40DDF"/>
    <w:rsid w:val="200442E8"/>
    <w:rsid w:val="21102114"/>
    <w:rsid w:val="21305FEC"/>
    <w:rsid w:val="21322BC5"/>
    <w:rsid w:val="21407925"/>
    <w:rsid w:val="214E249F"/>
    <w:rsid w:val="215D21E8"/>
    <w:rsid w:val="21F92CFC"/>
    <w:rsid w:val="223E3A4F"/>
    <w:rsid w:val="22681E53"/>
    <w:rsid w:val="228B5B84"/>
    <w:rsid w:val="22910611"/>
    <w:rsid w:val="22AD276C"/>
    <w:rsid w:val="22D5703E"/>
    <w:rsid w:val="239A7798"/>
    <w:rsid w:val="23A84D26"/>
    <w:rsid w:val="23A943FF"/>
    <w:rsid w:val="243E4D96"/>
    <w:rsid w:val="245F53B4"/>
    <w:rsid w:val="247C5A13"/>
    <w:rsid w:val="24843D76"/>
    <w:rsid w:val="248B4FDC"/>
    <w:rsid w:val="24BE4F9C"/>
    <w:rsid w:val="24CB1822"/>
    <w:rsid w:val="24D95287"/>
    <w:rsid w:val="24EB0867"/>
    <w:rsid w:val="261F08F8"/>
    <w:rsid w:val="26746133"/>
    <w:rsid w:val="271A31BE"/>
    <w:rsid w:val="27A26F7A"/>
    <w:rsid w:val="27EA2F65"/>
    <w:rsid w:val="28393A5A"/>
    <w:rsid w:val="293D799E"/>
    <w:rsid w:val="29BE79F2"/>
    <w:rsid w:val="2A5B0591"/>
    <w:rsid w:val="2A773956"/>
    <w:rsid w:val="2A8847A0"/>
    <w:rsid w:val="2AE70A3E"/>
    <w:rsid w:val="2B540ABB"/>
    <w:rsid w:val="2B8B65A8"/>
    <w:rsid w:val="2BB621FE"/>
    <w:rsid w:val="2CA82382"/>
    <w:rsid w:val="2CAA1316"/>
    <w:rsid w:val="2CC67518"/>
    <w:rsid w:val="2CED2520"/>
    <w:rsid w:val="2D3F6865"/>
    <w:rsid w:val="2EC8633B"/>
    <w:rsid w:val="2EEC66BD"/>
    <w:rsid w:val="2F0B6EEA"/>
    <w:rsid w:val="2FF67CA8"/>
    <w:rsid w:val="30387F7B"/>
    <w:rsid w:val="306E71C1"/>
    <w:rsid w:val="31371697"/>
    <w:rsid w:val="314A45AB"/>
    <w:rsid w:val="317F5BF7"/>
    <w:rsid w:val="32602C34"/>
    <w:rsid w:val="32C51A10"/>
    <w:rsid w:val="32D169E1"/>
    <w:rsid w:val="32EF773A"/>
    <w:rsid w:val="3329720A"/>
    <w:rsid w:val="337815CB"/>
    <w:rsid w:val="344A6B03"/>
    <w:rsid w:val="34654FA3"/>
    <w:rsid w:val="34B73DE1"/>
    <w:rsid w:val="34DC2295"/>
    <w:rsid w:val="351B09A1"/>
    <w:rsid w:val="35343B6D"/>
    <w:rsid w:val="3594692A"/>
    <w:rsid w:val="361E1AD0"/>
    <w:rsid w:val="362E10B9"/>
    <w:rsid w:val="363C3CB8"/>
    <w:rsid w:val="36A87F77"/>
    <w:rsid w:val="36E616E6"/>
    <w:rsid w:val="370537F3"/>
    <w:rsid w:val="37377073"/>
    <w:rsid w:val="37541CA3"/>
    <w:rsid w:val="37E21353"/>
    <w:rsid w:val="385E4AFA"/>
    <w:rsid w:val="387D0F0F"/>
    <w:rsid w:val="38933908"/>
    <w:rsid w:val="38E51FDE"/>
    <w:rsid w:val="3AB34B09"/>
    <w:rsid w:val="3ADD058A"/>
    <w:rsid w:val="3B214B37"/>
    <w:rsid w:val="3BC92571"/>
    <w:rsid w:val="3C4B5EAF"/>
    <w:rsid w:val="3D24785D"/>
    <w:rsid w:val="3D624A2B"/>
    <w:rsid w:val="3E241609"/>
    <w:rsid w:val="3E2C6B39"/>
    <w:rsid w:val="3EC87085"/>
    <w:rsid w:val="3F640E2E"/>
    <w:rsid w:val="3FB17795"/>
    <w:rsid w:val="409C322F"/>
    <w:rsid w:val="41952E81"/>
    <w:rsid w:val="42590799"/>
    <w:rsid w:val="430E0515"/>
    <w:rsid w:val="433D0008"/>
    <w:rsid w:val="436F4BFF"/>
    <w:rsid w:val="43BB5868"/>
    <w:rsid w:val="43F42645"/>
    <w:rsid w:val="44742576"/>
    <w:rsid w:val="44CD6059"/>
    <w:rsid w:val="459655A0"/>
    <w:rsid w:val="45B910B6"/>
    <w:rsid w:val="46341A3D"/>
    <w:rsid w:val="4692772F"/>
    <w:rsid w:val="46DA5F67"/>
    <w:rsid w:val="4786450D"/>
    <w:rsid w:val="478959A9"/>
    <w:rsid w:val="47AD2ABA"/>
    <w:rsid w:val="47BC04BE"/>
    <w:rsid w:val="48B01B27"/>
    <w:rsid w:val="4A9C5035"/>
    <w:rsid w:val="4AC53222"/>
    <w:rsid w:val="4B000703"/>
    <w:rsid w:val="4BBF218A"/>
    <w:rsid w:val="4BCD3F58"/>
    <w:rsid w:val="4D31483C"/>
    <w:rsid w:val="4D361E2D"/>
    <w:rsid w:val="4D4D2805"/>
    <w:rsid w:val="4D9649B8"/>
    <w:rsid w:val="4DA4585D"/>
    <w:rsid w:val="4DC67B11"/>
    <w:rsid w:val="4DF5138A"/>
    <w:rsid w:val="4EDD74E8"/>
    <w:rsid w:val="4EE9065B"/>
    <w:rsid w:val="4F263681"/>
    <w:rsid w:val="4F3F7BC2"/>
    <w:rsid w:val="4F764F88"/>
    <w:rsid w:val="4FAC0218"/>
    <w:rsid w:val="4FD62822"/>
    <w:rsid w:val="4FD82563"/>
    <w:rsid w:val="4FF74123"/>
    <w:rsid w:val="503F4226"/>
    <w:rsid w:val="507F5787"/>
    <w:rsid w:val="52642199"/>
    <w:rsid w:val="53656221"/>
    <w:rsid w:val="53732AFC"/>
    <w:rsid w:val="5378557B"/>
    <w:rsid w:val="53C130D2"/>
    <w:rsid w:val="53C6708F"/>
    <w:rsid w:val="547E2C8C"/>
    <w:rsid w:val="55782294"/>
    <w:rsid w:val="55B05A5F"/>
    <w:rsid w:val="55C97957"/>
    <w:rsid w:val="562D31AC"/>
    <w:rsid w:val="57242B1A"/>
    <w:rsid w:val="57566CAF"/>
    <w:rsid w:val="57860CD1"/>
    <w:rsid w:val="57F9079B"/>
    <w:rsid w:val="58F03419"/>
    <w:rsid w:val="59330B99"/>
    <w:rsid w:val="59F06957"/>
    <w:rsid w:val="59F73556"/>
    <w:rsid w:val="5B634214"/>
    <w:rsid w:val="5B991165"/>
    <w:rsid w:val="5BB2491B"/>
    <w:rsid w:val="5BD941B0"/>
    <w:rsid w:val="5CF95464"/>
    <w:rsid w:val="5D421B4A"/>
    <w:rsid w:val="5DC71C8F"/>
    <w:rsid w:val="5E426F11"/>
    <w:rsid w:val="5ECD170B"/>
    <w:rsid w:val="5F043C93"/>
    <w:rsid w:val="5F071D4D"/>
    <w:rsid w:val="5F0C5643"/>
    <w:rsid w:val="5F176D89"/>
    <w:rsid w:val="5F400B28"/>
    <w:rsid w:val="5FA26D37"/>
    <w:rsid w:val="603C2C01"/>
    <w:rsid w:val="60400411"/>
    <w:rsid w:val="60E94F4B"/>
    <w:rsid w:val="60F11535"/>
    <w:rsid w:val="6138509F"/>
    <w:rsid w:val="616A48A8"/>
    <w:rsid w:val="62162AB4"/>
    <w:rsid w:val="62AA12CF"/>
    <w:rsid w:val="62CC780E"/>
    <w:rsid w:val="62CD073C"/>
    <w:rsid w:val="639846CD"/>
    <w:rsid w:val="63BF2E3F"/>
    <w:rsid w:val="64D476F4"/>
    <w:rsid w:val="65061C7D"/>
    <w:rsid w:val="653E4F1A"/>
    <w:rsid w:val="656930F6"/>
    <w:rsid w:val="66323738"/>
    <w:rsid w:val="66637D95"/>
    <w:rsid w:val="6694621C"/>
    <w:rsid w:val="6715489C"/>
    <w:rsid w:val="67544B35"/>
    <w:rsid w:val="67C84023"/>
    <w:rsid w:val="67E2748D"/>
    <w:rsid w:val="67FE29B7"/>
    <w:rsid w:val="680C0FBC"/>
    <w:rsid w:val="685B754E"/>
    <w:rsid w:val="688E2A49"/>
    <w:rsid w:val="68DD679C"/>
    <w:rsid w:val="69DA2BC7"/>
    <w:rsid w:val="6BA40C82"/>
    <w:rsid w:val="6BE10C4C"/>
    <w:rsid w:val="6C0C1449"/>
    <w:rsid w:val="6C424FB7"/>
    <w:rsid w:val="6C6E1A8E"/>
    <w:rsid w:val="6CA518DB"/>
    <w:rsid w:val="6CCA360F"/>
    <w:rsid w:val="6DDC32E8"/>
    <w:rsid w:val="6E67390F"/>
    <w:rsid w:val="6E775CD9"/>
    <w:rsid w:val="6EC75254"/>
    <w:rsid w:val="6EF56049"/>
    <w:rsid w:val="6EFA0D93"/>
    <w:rsid w:val="6F394D3C"/>
    <w:rsid w:val="6F5C2A77"/>
    <w:rsid w:val="6F6F3EC3"/>
    <w:rsid w:val="6FAF281A"/>
    <w:rsid w:val="70530ADD"/>
    <w:rsid w:val="70E873BD"/>
    <w:rsid w:val="71705E05"/>
    <w:rsid w:val="725407EF"/>
    <w:rsid w:val="726008B6"/>
    <w:rsid w:val="72A921CC"/>
    <w:rsid w:val="730F3F17"/>
    <w:rsid w:val="74B6445B"/>
    <w:rsid w:val="74BF25C0"/>
    <w:rsid w:val="74C948F5"/>
    <w:rsid w:val="75104F53"/>
    <w:rsid w:val="7518696C"/>
    <w:rsid w:val="75277462"/>
    <w:rsid w:val="756C76C9"/>
    <w:rsid w:val="76C24BE8"/>
    <w:rsid w:val="78752E98"/>
    <w:rsid w:val="787E2E34"/>
    <w:rsid w:val="78C96EC6"/>
    <w:rsid w:val="78F827DB"/>
    <w:rsid w:val="79815591"/>
    <w:rsid w:val="79BB4DCD"/>
    <w:rsid w:val="79C174D2"/>
    <w:rsid w:val="7A5D7FA9"/>
    <w:rsid w:val="7B2E1E49"/>
    <w:rsid w:val="7B70083A"/>
    <w:rsid w:val="7B8910E7"/>
    <w:rsid w:val="7C894C74"/>
    <w:rsid w:val="7C9431C9"/>
    <w:rsid w:val="7D1A4FED"/>
    <w:rsid w:val="7DDD1466"/>
    <w:rsid w:val="7E075C43"/>
    <w:rsid w:val="7E7E05B8"/>
    <w:rsid w:val="7EA648F0"/>
    <w:rsid w:val="7F4B3F57"/>
    <w:rsid w:val="7F7C6DC4"/>
    <w:rsid w:val="7FBA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Body Text Indent"/>
    <w:basedOn w:val="1"/>
    <w:next w:val="1"/>
    <w:qFormat/>
    <w:uiPriority w:val="99"/>
    <w:pPr>
      <w:ind w:left="20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next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9">
    <w:name w:val="Body Text First Indent 2"/>
    <w:basedOn w:val="4"/>
    <w:next w:val="1"/>
    <w:qFormat/>
    <w:uiPriority w:val="99"/>
    <w:pPr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12">
    <w:name w:val="_Style 5"/>
    <w:basedOn w:val="1"/>
    <w:link w:val="11"/>
    <w:qFormat/>
    <w:uiPriority w:val="0"/>
  </w:style>
  <w:style w:type="character" w:styleId="13">
    <w:name w:val="Strong"/>
    <w:basedOn w:val="11"/>
    <w:qFormat/>
    <w:uiPriority w:val="0"/>
    <w:rPr>
      <w:b/>
    </w:rPr>
  </w:style>
  <w:style w:type="character" w:styleId="14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6104</Words>
  <Characters>7264</Characters>
  <Lines>0</Lines>
  <Paragraphs>0</Paragraphs>
  <TotalTime>0</TotalTime>
  <ScaleCrop>false</ScaleCrop>
  <LinksUpToDate>false</LinksUpToDate>
  <CharactersWithSpaces>7288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2020-07-13T03:14:00Z</dcterms:created>
  <dc:creator>czj002</dc:creator>
  <cp:lastModifiedBy>czj002</cp:lastModifiedBy>
  <cp:lastPrinted>2025-09-26T00:55:00Z</cp:lastPrinted>
  <dcterms:modified xsi:type="dcterms:W3CDTF">2025-09-26T02:13:23Z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1386D6FC63984665BBCAD8518C14C926_13</vt:lpwstr>
  </property>
</Properties>
</file>