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napToGrid w:val="0"/>
        <w:spacing w:line="600" w:lineRule="exact"/>
        <w:jc w:val="center"/>
        <w:rPr>
          <w:rFonts w:ascii="方正小标宋简体" w:eastAsia="方正小标宋简体" w:cs="宋体" w:hAnsi="仿宋"/>
          <w:kern w:val="0"/>
          <w:sz w:val="44"/>
          <w:szCs w:val="44"/>
        </w:rPr>
      </w:pPr>
      <w:bookmarkStart w:id="0" w:name="fbt"/>
      <w:r>
        <w:rPr>
          <w:rFonts w:ascii="方正小标宋简体" w:eastAsia="方正小标宋简体" w:cs="宋体" w:hAnsi="仿宋" w:hint="eastAsia"/>
          <w:kern w:val="0"/>
          <w:sz w:val="44"/>
          <w:szCs w:val="44"/>
        </w:rPr>
        <w:t>202</w:t>
      </w:r>
      <w:r>
        <w:rPr>
          <w:rFonts w:ascii="方正小标宋简体" w:eastAsia="方正小标宋简体" w:cs="宋体" w:hAnsi="仿宋" w:hint="eastAsia"/>
          <w:kern w:val="0"/>
          <w:sz w:val="44"/>
          <w:szCs w:val="44"/>
          <w:lang w:val="en-US" w:eastAsia="zh-CN"/>
        </w:rPr>
        <w:t>4</w:t>
      </w:r>
      <w:r>
        <w:rPr>
          <w:rFonts w:ascii="方正小标宋简体" w:eastAsia="方正小标宋简体" w:cs="宋体" w:hAnsi="仿宋" w:hint="eastAsia"/>
          <w:kern w:val="0"/>
          <w:sz w:val="44"/>
          <w:szCs w:val="44"/>
        </w:rPr>
        <w:t>年度</w:t>
      </w:r>
      <w:r>
        <w:rPr>
          <w:rFonts w:ascii="方正小标宋简体" w:eastAsia="方正小标宋简体" w:cs="宋体" w:hAnsi="仿宋" w:hint="eastAsia"/>
          <w:kern w:val="0"/>
          <w:sz w:val="44"/>
          <w:szCs w:val="44"/>
          <w:lang w:eastAsia="zh-CN"/>
        </w:rPr>
        <w:t>清流</w:t>
      </w:r>
      <w:r>
        <w:rPr>
          <w:rFonts w:ascii="方正小标宋简体" w:eastAsia="方正小标宋简体" w:cs="宋体" w:hAnsi="仿宋" w:hint="eastAsia"/>
          <w:kern w:val="0"/>
          <w:sz w:val="44"/>
          <w:szCs w:val="44"/>
        </w:rPr>
        <w:t>县本级</w:t>
      </w:r>
    </w:p>
    <w:p>
      <w:pPr>
        <w:widowControl/>
        <w:snapToGrid w:val="0"/>
        <w:spacing w:afterLines="50" w:after="156" w:line="600" w:lineRule="exact"/>
        <w:jc w:val="center"/>
        <w:rPr>
          <w:rFonts w:ascii="仿宋" w:eastAsia="仿宋" w:hAnsi="仿宋"/>
          <w:sz w:val="32"/>
          <w:szCs w:val="32"/>
        </w:rPr>
      </w:pPr>
      <w:r>
        <w:rPr>
          <w:rFonts w:ascii="方正小标宋简体" w:eastAsia="方正小标宋简体" w:cs="宋体" w:hAnsi="仿宋" w:hint="eastAsia"/>
          <w:kern w:val="0"/>
          <w:sz w:val="44"/>
          <w:szCs w:val="44"/>
        </w:rPr>
        <w:t>“三公”经费决算支出情况</w:t>
      </w:r>
      <w:bookmarkEnd w:id="0"/>
    </w:p>
    <w:p>
      <w:pPr>
        <w:spacing w:line="480" w:lineRule="exact"/>
        <w:ind w:firstLine="645"/>
        <w:rPr>
          <w:rFonts w:ascii="仿宋_GB2312" w:eastAsia="仿宋_GB2312" w:hAnsi="仿宋" w:hint="eastAsia"/>
          <w:sz w:val="32"/>
          <w:szCs w:val="32"/>
        </w:rPr>
      </w:pPr>
      <w:r>
        <w:rPr>
          <w:rFonts w:ascii="仿宋_GB2312" w:eastAsia="仿宋_GB2312" w:hAnsi="仿宋" w:hint="eastAsia"/>
          <w:sz w:val="32"/>
          <w:szCs w:val="32"/>
        </w:rPr>
        <w:t>202</w:t>
      </w:r>
      <w:r>
        <w:rPr>
          <w:rFonts w:ascii="仿宋_GB2312" w:eastAsia="仿宋_GB2312" w:hAnsi="仿宋" w:hint="eastAsia"/>
          <w:sz w:val="32"/>
          <w:szCs w:val="32"/>
          <w:lang w:val="en-US" w:eastAsia="zh-CN"/>
        </w:rPr>
        <w:t>4</w:t>
      </w:r>
      <w:r>
        <w:rPr>
          <w:rFonts w:ascii="仿宋_GB2312" w:eastAsia="仿宋_GB2312" w:hAnsi="仿宋" w:hint="eastAsia"/>
          <w:sz w:val="32"/>
          <w:szCs w:val="32"/>
        </w:rPr>
        <w:t>年度县本级“三公”经费财政拨款支出</w:t>
      </w:r>
      <w:r>
        <w:rPr>
          <w:rFonts w:ascii="仿宋_GB2312" w:eastAsia="仿宋_GB2312" w:hAnsi="仿宋" w:hint="eastAsia"/>
          <w:sz w:val="32"/>
          <w:szCs w:val="32"/>
          <w:lang w:val="en-US" w:eastAsia="zh-CN"/>
        </w:rPr>
        <w:t>589</w:t>
      </w:r>
      <w:r>
        <w:rPr>
          <w:rFonts w:ascii="仿宋_GB2312" w:eastAsia="仿宋_GB2312" w:hAnsi="仿宋" w:hint="eastAsia"/>
          <w:sz w:val="32"/>
          <w:szCs w:val="32"/>
        </w:rPr>
        <w:t>万元，比上年决算数</w:t>
      </w:r>
      <w:r>
        <w:rPr>
          <w:rFonts w:ascii="仿宋_GB2312" w:eastAsia="仿宋_GB2312" w:hAnsi="仿宋" w:hint="eastAsia"/>
          <w:sz w:val="32"/>
          <w:szCs w:val="32"/>
          <w:lang w:eastAsia="zh-CN"/>
        </w:rPr>
        <w:t>减少</w:t>
      </w:r>
      <w:r>
        <w:rPr>
          <w:rFonts w:ascii="仿宋_GB2312" w:eastAsia="仿宋_GB2312" w:hAnsi="仿宋" w:hint="eastAsia"/>
          <w:sz w:val="32"/>
          <w:szCs w:val="32"/>
          <w:lang w:val="en-US" w:eastAsia="zh-CN"/>
        </w:rPr>
        <w:t>88</w:t>
      </w:r>
      <w:r>
        <w:rPr>
          <w:rFonts w:ascii="仿宋_GB2312" w:eastAsia="仿宋_GB2312" w:hAnsi="仿宋" w:hint="eastAsia"/>
          <w:sz w:val="32"/>
          <w:szCs w:val="32"/>
        </w:rPr>
        <w:t>万元</w:t>
      </w:r>
      <w:r>
        <w:rPr>
          <w:rFonts w:ascii="仿宋_GB2312" w:eastAsia="仿宋_GB2312" w:hAnsi="仿宋" w:hint="eastAsia"/>
          <w:sz w:val="32"/>
          <w:szCs w:val="32"/>
          <w:lang w:eastAsia="zh-CN"/>
        </w:rPr>
        <w:t>，下降</w:t>
      </w:r>
      <w:r>
        <w:rPr>
          <w:rFonts w:ascii="仿宋_GB2312" w:eastAsia="仿宋_GB2312" w:hAnsi="仿宋" w:hint="eastAsia"/>
          <w:sz w:val="32"/>
          <w:szCs w:val="32"/>
          <w:lang w:val="en-US" w:eastAsia="zh-CN"/>
        </w:rPr>
        <w:t>13</w:t>
      </w:r>
      <w:r>
        <w:rPr>
          <w:rFonts w:ascii="仿宋_GB2312" w:eastAsia="仿宋_GB2312" w:hAnsi="仿宋" w:hint="eastAsia"/>
          <w:sz w:val="32"/>
          <w:szCs w:val="32"/>
        </w:rPr>
        <w:t>%。</w:t>
      </w:r>
      <w:r>
        <w:rPr>
          <w:rFonts w:ascii="仿宋_GB2312" w:eastAsia="仿宋_GB2312" w:hAnsi="仿宋" w:hint="eastAsia"/>
          <w:sz w:val="32"/>
          <w:szCs w:val="32"/>
          <w:lang w:eastAsia="zh-CN"/>
        </w:rPr>
        <w:t>年初预算数</w:t>
      </w:r>
      <w:r>
        <w:rPr>
          <w:rFonts w:ascii="仿宋_GB2312" w:eastAsia="仿宋_GB2312" w:hAnsi="仿宋" w:hint="eastAsia"/>
          <w:sz w:val="32"/>
          <w:szCs w:val="32"/>
          <w:lang w:val="en-US" w:eastAsia="zh-CN"/>
        </w:rPr>
        <w:t>875万，比年初预算数减少286万。</w:t>
      </w:r>
      <w:r>
        <w:rPr>
          <w:rFonts w:ascii="仿宋_GB2312" w:eastAsia="仿宋_GB2312" w:hAnsi="仿宋" w:hint="eastAsia"/>
          <w:sz w:val="32"/>
          <w:szCs w:val="32"/>
        </w:rPr>
        <w:t>具体情况如下：</w:t>
        <w:br/>
        <w:t>　　一、因公出国（境）费支出0万元，</w:t>
      </w:r>
      <w:r>
        <w:rPr>
          <w:rFonts w:ascii="仿宋_GB2312" w:eastAsia="仿宋_GB2312" w:hAnsi="仿宋" w:hint="eastAsia"/>
          <w:sz w:val="32"/>
          <w:szCs w:val="32"/>
          <w:lang w:eastAsia="zh-CN"/>
        </w:rPr>
        <w:t>上年决算数</w:t>
      </w:r>
      <w:r>
        <w:rPr>
          <w:rFonts w:ascii="仿宋_GB2312" w:eastAsia="仿宋_GB2312" w:hAnsi="仿宋" w:hint="eastAsia"/>
          <w:sz w:val="32"/>
          <w:szCs w:val="32"/>
          <w:lang w:val="en-US" w:eastAsia="zh-CN"/>
        </w:rPr>
        <w:t>0万元，</w:t>
      </w:r>
      <w:r>
        <w:rPr>
          <w:rFonts w:ascii="仿宋_GB2312" w:eastAsia="仿宋_GB2312" w:hAnsi="仿宋" w:hint="eastAsia"/>
          <w:sz w:val="32"/>
          <w:szCs w:val="32"/>
          <w:lang w:eastAsia="zh-CN"/>
        </w:rPr>
        <w:t>年初预算数</w:t>
      </w:r>
      <w:r>
        <w:rPr>
          <w:rFonts w:ascii="仿宋_GB2312" w:eastAsia="仿宋_GB2312" w:hAnsi="仿宋" w:hint="eastAsia"/>
          <w:sz w:val="32"/>
          <w:szCs w:val="32"/>
          <w:lang w:val="en-US" w:eastAsia="zh-CN"/>
        </w:rPr>
        <w:t>0万元</w:t>
      </w:r>
      <w:r>
        <w:rPr>
          <w:rFonts w:ascii="仿宋_GB2312" w:eastAsia="仿宋_GB2312" w:hAnsi="仿宋" w:hint="eastAsia"/>
          <w:sz w:val="32"/>
          <w:szCs w:val="32"/>
        </w:rPr>
        <w:t>。全年安排本部门组织的出国团组0个，全年因公出国（境）累计0人次。主要是根据福建省人民政府办公</w:t>
      </w:r>
      <w:r>
        <w:rPr>
          <w:rFonts w:ascii="仿宋_GB2312" w:eastAsia="仿宋_GB2312" w:hAnsi="仿宋"/>
          <w:sz w:val="32"/>
          <w:szCs w:val="32"/>
        </w:rPr>
        <w:t>厅</w:t>
      </w:r>
      <w:r>
        <w:rPr>
          <w:rFonts w:ascii="仿宋_GB2312" w:eastAsia="仿宋_GB2312" w:hAnsi="仿宋" w:hint="eastAsia"/>
          <w:sz w:val="32"/>
          <w:szCs w:val="32"/>
        </w:rPr>
        <w:t>关于坚持精打细算过紧日子加强支出管理的通知，严控因公出国（境）经费</w:t>
      </w:r>
      <w:bookmarkStart w:id="1" w:name="_GoBack"/>
      <w:bookmarkEnd w:id="1"/>
      <w:r>
        <w:rPr>
          <w:rFonts w:ascii="仿宋_GB2312" w:eastAsia="仿宋_GB2312" w:hAnsi="仿宋" w:hint="eastAsia"/>
          <w:sz w:val="32"/>
          <w:szCs w:val="32"/>
        </w:rPr>
        <w:t>。</w:t>
      </w:r>
    </w:p>
    <w:p>
      <w:pPr>
        <w:spacing w:line="480" w:lineRule="exact"/>
        <w:ind w:firstLine="645"/>
        <w:rPr>
          <w:rFonts w:ascii="仿宋_GB2312" w:eastAsia="仿宋_GB2312" w:hAnsi="仿宋" w:hint="eastAsia"/>
          <w:sz w:val="32"/>
          <w:szCs w:val="32"/>
          <w:lang w:val="en-US" w:eastAsia="zh-CN"/>
        </w:rPr>
      </w:pPr>
      <w:r>
        <w:rPr>
          <w:rFonts w:ascii="仿宋_GB2312" w:eastAsia="仿宋_GB2312" w:hAnsi="仿宋" w:hint="eastAsia"/>
          <w:sz w:val="32"/>
          <w:szCs w:val="32"/>
        </w:rPr>
        <w:t>二、公务用车购置及运行费支出</w:t>
      </w:r>
      <w:r>
        <w:rPr>
          <w:rFonts w:ascii="仿宋_GB2312" w:eastAsia="仿宋_GB2312" w:hAnsi="仿宋" w:hint="eastAsia"/>
          <w:sz w:val="32"/>
          <w:szCs w:val="32"/>
          <w:lang w:val="en-US" w:eastAsia="zh-CN"/>
        </w:rPr>
        <w:t>330</w:t>
      </w:r>
      <w:r>
        <w:rPr>
          <w:rFonts w:ascii="仿宋_GB2312" w:eastAsia="仿宋_GB2312" w:hAnsi="仿宋" w:hint="eastAsia"/>
          <w:sz w:val="32"/>
          <w:szCs w:val="32"/>
        </w:rPr>
        <w:t>万元</w:t>
      </w:r>
      <w:r>
        <w:rPr>
          <w:rFonts w:ascii="仿宋_GB2312" w:eastAsia="仿宋_GB2312" w:hAnsi="仿宋" w:hint="eastAsia"/>
          <w:sz w:val="32"/>
          <w:szCs w:val="32"/>
          <w:lang w:eastAsia="zh-CN"/>
        </w:rPr>
        <w:t>，比上年决算数减少</w:t>
      </w:r>
      <w:r>
        <w:rPr>
          <w:rFonts w:ascii="仿宋_GB2312" w:eastAsia="仿宋_GB2312" w:hAnsi="仿宋" w:hint="eastAsia"/>
          <w:sz w:val="32"/>
          <w:szCs w:val="32"/>
          <w:lang w:val="en-US" w:eastAsia="zh-CN"/>
        </w:rPr>
        <w:t>69万，年初预算数550万，比年初预算数减少220万。</w:t>
      </w:r>
      <w:r>
        <w:rPr>
          <w:rFonts w:ascii="仿宋_GB2312" w:eastAsia="仿宋_GB2312" w:hAnsi="仿宋" w:hint="eastAsia"/>
          <w:sz w:val="32"/>
          <w:szCs w:val="32"/>
        </w:rPr>
        <w:t>其中：公务用车购置经费</w:t>
      </w:r>
      <w:r>
        <w:rPr>
          <w:rFonts w:ascii="仿宋_GB2312" w:eastAsia="仿宋_GB2312" w:hAnsi="仿宋" w:hint="eastAsia"/>
          <w:sz w:val="32"/>
          <w:szCs w:val="32"/>
          <w:lang w:val="en-US" w:eastAsia="zh-CN"/>
        </w:rPr>
        <w:t>99</w:t>
      </w:r>
      <w:r>
        <w:rPr>
          <w:rFonts w:ascii="仿宋_GB2312" w:eastAsia="仿宋_GB2312" w:hAnsi="仿宋" w:hint="eastAsia"/>
          <w:sz w:val="32"/>
          <w:szCs w:val="32"/>
        </w:rPr>
        <w:t>万元，与上年决算数相比</w:t>
      </w:r>
      <w:r>
        <w:rPr>
          <w:rFonts w:ascii="仿宋_GB2312" w:eastAsia="仿宋_GB2312" w:hAnsi="仿宋" w:hint="eastAsia"/>
          <w:sz w:val="32"/>
          <w:szCs w:val="32"/>
          <w:lang w:eastAsia="zh-CN"/>
        </w:rPr>
        <w:t>减少</w:t>
      </w:r>
      <w:r>
        <w:rPr>
          <w:rFonts w:ascii="仿宋_GB2312" w:eastAsia="仿宋_GB2312" w:hAnsi="仿宋" w:hint="eastAsia"/>
          <w:sz w:val="32"/>
          <w:szCs w:val="32"/>
          <w:lang w:val="en-US" w:eastAsia="zh-CN"/>
        </w:rPr>
        <w:t>34万，</w:t>
      </w:r>
      <w:r>
        <w:rPr>
          <w:rFonts w:ascii="仿宋_GB2312" w:eastAsia="仿宋_GB2312" w:hAnsi="仿宋" w:hint="eastAsia"/>
          <w:sz w:val="32"/>
          <w:szCs w:val="32"/>
          <w:lang w:eastAsia="zh-CN"/>
        </w:rPr>
        <w:t>下降</w:t>
      </w:r>
      <w:r>
        <w:rPr>
          <w:rFonts w:ascii="仿宋_GB2312" w:eastAsia="仿宋_GB2312" w:hAnsi="仿宋" w:hint="eastAsia"/>
          <w:sz w:val="32"/>
          <w:szCs w:val="32"/>
          <w:lang w:val="en-US" w:eastAsia="zh-CN"/>
        </w:rPr>
        <w:t>25.56</w:t>
      </w:r>
      <w:r>
        <w:rPr>
          <w:rFonts w:ascii="仿宋_GB2312" w:eastAsia="仿宋_GB2312" w:hAnsi="仿宋" w:hint="eastAsia"/>
          <w:sz w:val="32"/>
          <w:szCs w:val="32"/>
        </w:rPr>
        <w:t>%</w:t>
      </w:r>
      <w:r>
        <w:rPr>
          <w:rFonts w:ascii="仿宋_GB2312" w:eastAsia="仿宋_GB2312" w:hAnsi="仿宋" w:hint="eastAsia"/>
          <w:sz w:val="32"/>
          <w:szCs w:val="32"/>
          <w:lang w:eastAsia="zh-CN"/>
        </w:rPr>
        <w:t>，年初预算数</w:t>
      </w:r>
      <w:r>
        <w:rPr>
          <w:rFonts w:ascii="仿宋_GB2312" w:eastAsia="仿宋_GB2312" w:hAnsi="仿宋" w:hint="eastAsia"/>
          <w:sz w:val="32"/>
          <w:szCs w:val="32"/>
          <w:lang w:val="en-US" w:eastAsia="zh-CN"/>
        </w:rPr>
        <w:t>290万元，与年初预算数相比减少191万元</w:t>
      </w:r>
      <w:r>
        <w:rPr>
          <w:rFonts w:ascii="仿宋_GB2312" w:eastAsia="仿宋_GB2312" w:hAnsi="仿宋" w:hint="eastAsia"/>
          <w:sz w:val="32"/>
          <w:szCs w:val="32"/>
          <w:lang w:eastAsia="zh-CN"/>
        </w:rPr>
        <w:t>；</w:t>
      </w:r>
      <w:r>
        <w:rPr>
          <w:rFonts w:ascii="仿宋_GB2312" w:eastAsia="仿宋_GB2312" w:hAnsi="仿宋" w:hint="eastAsia"/>
          <w:sz w:val="32"/>
          <w:szCs w:val="32"/>
        </w:rPr>
        <w:t>公务用车运行维护费</w:t>
      </w:r>
      <w:r>
        <w:rPr>
          <w:rFonts w:ascii="仿宋_GB2312" w:eastAsia="仿宋_GB2312" w:hAnsi="仿宋" w:hint="eastAsia"/>
          <w:sz w:val="32"/>
          <w:szCs w:val="32"/>
          <w:lang w:val="en-US" w:eastAsia="zh-CN"/>
        </w:rPr>
        <w:t>231</w:t>
      </w:r>
      <w:r>
        <w:rPr>
          <w:rFonts w:ascii="仿宋_GB2312" w:eastAsia="仿宋_GB2312" w:hAnsi="仿宋" w:hint="eastAsia"/>
          <w:sz w:val="32"/>
          <w:szCs w:val="32"/>
        </w:rPr>
        <w:t>万元，与上年决算数相比</w:t>
      </w:r>
      <w:r>
        <w:rPr>
          <w:rFonts w:ascii="仿宋_GB2312" w:eastAsia="仿宋_GB2312" w:hAnsi="仿宋" w:hint="eastAsia"/>
          <w:sz w:val="32"/>
          <w:szCs w:val="32"/>
          <w:lang w:eastAsia="zh-CN"/>
        </w:rPr>
        <w:t>下降</w:t>
      </w:r>
      <w:r>
        <w:rPr>
          <w:rFonts w:ascii="仿宋_GB2312" w:eastAsia="仿宋_GB2312" w:hAnsi="仿宋" w:hint="eastAsia"/>
          <w:sz w:val="32"/>
          <w:szCs w:val="32"/>
          <w:lang w:val="en-US" w:eastAsia="zh-CN"/>
        </w:rPr>
        <w:t>35万元，</w:t>
      </w:r>
      <w:r>
        <w:rPr>
          <w:rFonts w:ascii="仿宋_GB2312" w:eastAsia="仿宋_GB2312" w:hAnsi="仿宋" w:hint="eastAsia"/>
          <w:sz w:val="32"/>
          <w:szCs w:val="32"/>
          <w:lang w:eastAsia="zh-CN"/>
        </w:rPr>
        <w:t>下降</w:t>
      </w:r>
      <w:r>
        <w:rPr>
          <w:rFonts w:ascii="仿宋_GB2312" w:eastAsia="仿宋_GB2312" w:hAnsi="仿宋" w:hint="eastAsia"/>
          <w:sz w:val="32"/>
          <w:szCs w:val="32"/>
          <w:lang w:val="en-US" w:eastAsia="zh-CN"/>
        </w:rPr>
        <w:t>13.16%，</w:t>
      </w:r>
      <w:r>
        <w:rPr>
          <w:rFonts w:ascii="仿宋_GB2312" w:eastAsia="仿宋_GB2312" w:hAnsi="仿宋" w:hint="eastAsia"/>
          <w:sz w:val="32"/>
          <w:szCs w:val="32"/>
          <w:lang w:eastAsia="zh-CN"/>
        </w:rPr>
        <w:t>年初预算数</w:t>
      </w:r>
      <w:r>
        <w:rPr>
          <w:rFonts w:ascii="仿宋_GB2312" w:eastAsia="仿宋_GB2312" w:hAnsi="仿宋" w:hint="eastAsia"/>
          <w:sz w:val="32"/>
          <w:szCs w:val="32"/>
          <w:lang w:val="en-US" w:eastAsia="zh-CN"/>
        </w:rPr>
        <w:t>260万元，与年初预算数相比减少29万元。</w:t>
      </w:r>
    </w:p>
    <w:p>
      <w:pPr>
        <w:spacing w:line="480" w:lineRule="exact"/>
        <w:ind w:firstLineChars="200" w:firstLine="640"/>
        <w:rPr>
          <w:rFonts w:ascii="仿宋_GB2312" w:eastAsia="仿宋_GB2312" w:hAnsi="仿宋" w:hint="eastAsia"/>
          <w:sz w:val="32"/>
          <w:szCs w:val="32"/>
          <w:lang w:val="en-US" w:eastAsia="zh-CN"/>
        </w:rPr>
      </w:pPr>
      <w:r>
        <w:rPr>
          <w:rFonts w:ascii="仿宋_GB2312" w:eastAsia="仿宋_GB2312" w:hAnsi="仿宋" w:hint="eastAsia"/>
          <w:sz w:val="32"/>
          <w:szCs w:val="32"/>
        </w:rPr>
        <w:t>三、公务接</w:t>
      </w:r>
      <w:r>
        <w:rPr>
          <w:rFonts w:ascii="仿宋_GB2312" w:eastAsia="仿宋_GB2312" w:hAnsi="仿宋" w:hint="eastAsia"/>
          <w:sz w:val="32"/>
          <w:szCs w:val="32"/>
          <w:lang w:val="en-US" w:eastAsia="zh-CN"/>
        </w:rPr>
        <w:t>待费259万元，比上年决算数减少19万元，下降6.83%年初预算数325万元，比年初预算数减少66万元，累计接待4282批次、25140人次。</w:t>
      </w:r>
    </w:p>
    <w:p>
      <w:pPr>
        <w:spacing w:line="4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我县为全面深入贯彻落实中央八项规定精神，加强对“三公”经费的管理，中国共产党清流县纪律检查委员会联合清流县财政局推出公用经费在线监管平台，动态监控各部门三公经费使用情况，有效防止部门和单位对财政资金的挤占、挪用和截留，真正实现事前事中有效控制，从源头上控制三公经费支出行为。</w:t>
      </w:r>
    </w:p>
    <w:sectPr>
      <w:pgSz w:w="11906" w:h="16838"/>
      <w:pgMar w:top="1440" w:right="1134" w:bottom="1134" w:left="1134"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script"/>
    <w:pitch w:val="variable"/>
    <w:sig w:usb0="00000001" w:usb1="080E0000" w:usb2="00000000" w:usb3="00000000" w:csb0="00040000" w:csb1="00000000"/>
  </w:font>
  <w:font w:name="宋体">
    <w:altName w:val="华文中宋"/>
    <w:panose1 w:val="02010600030101010101"/>
    <w:charset w:val="86"/>
    <w:family w:val="auto"/>
    <w:pitch w:val="variable"/>
    <w:sig w:usb0="00000003" w:usb1="080E0000" w:usb2="00000000" w:usb3="00000000" w:csb0="00040001" w:csb1="00000000"/>
  </w:font>
  <w:font w:name="仿宋">
    <w:altName w:val="方正仿宋_GBK"/>
    <w:panose1 w:val="02010609060101010101"/>
    <w:charset w:val="86"/>
    <w:family w:val="modern"/>
    <w:pitch w:val="variable"/>
    <w:sig w:usb0="00000000" w:usb1="00000000"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A00002EF" w:usb1="4000207B" w:usb2="00000000" w:usb3="00000000" w:csb0="2000009F" w:csb1="00000000"/>
  </w:font>
  <w:font w:name="Arial">
    <w:altName w:val="DejaVu Sans"/>
    <w:panose1 w:val="020B0604020202020204"/>
    <w:charset w:val="01"/>
    <w:family w:val="swiss"/>
    <w:pitch w:val="variable"/>
    <w:sig w:usb0="00007A87" w:usb1="80000000" w:usb2="00000008" w:usb3="00000000" w:csb0="400001FF" w:csb1="FFFF0000"/>
  </w:font>
  <w:font w:name="文泉驿正黑">
    <w:panose1 w:val="02000603000000000000"/>
    <w:charset w:val="86"/>
    <w:family w:val="script"/>
    <w:pitch w:val="variable"/>
    <w:sig w:usb0="900002BF" w:usb1="2BDF7DFB" w:usb2="00000036" w:usb3="00000000" w:csb0="603E000D" w:csb1="D2D70000"/>
  </w:font>
  <w:font w:name="黑体">
    <w:panose1 w:val="02000000000000000000"/>
    <w:charset w:val="86"/>
    <w:family w:val="script"/>
    <w:pitch w:val="variable"/>
    <w:sig w:usb0="00000001" w:usb1="0800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6"/>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正黑" w:eastAsia="黑体" w:hAnsi="文泉驿正黑"/>
      <w:b/>
      <w:bCs/>
      <w:sz w:val="32"/>
      <w:szCs w:val="32"/>
    </w:rPr>
  </w:style>
  <w:style w:type="character" w:customStyle="1" w:styleId="2Char">
    <w:name w:val="heading 2 Char"/>
    <w:basedOn w:val="10"/>
    <w:link w:val="2"/>
    <w:rPr>
      <w:rFonts w:ascii="文泉驿正黑"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alloon Text"/>
    <w:qFormat/>
    <w:basedOn w:val="0"/>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 w:type="paragraph" w:customStyle="1" w:styleId="18">
    <w:name w:val="Default"/>
    <w:qFormat/>
    <w:pPr>
      <w:widowControl w:val="0"/>
      <w:autoSpaceDE w:val="0"/>
      <w:autoSpaceDN w:val="0"/>
      <w:adjustRightInd w:val="0"/>
    </w:pPr>
    <w:rPr>
      <w:rFonts w:ascii="仿宋_GB2312" w:eastAsia="仿宋_GB2312" w:cs="仿宋_GB2312" w:hAnsi="Calibri"/>
      <w:color w:val="000000"/>
      <w:sz w:val="24"/>
      <w:szCs w:val="24"/>
      <w:lang w:val="en-US" w:eastAsia="zh-CN" w:bidi="ar-SA"/>
    </w:rPr>
  </w:style>
  <w:style w:type="paragraph" w:customStyle="1" w:styleId="19">
    <w:name w:val="Char1"/>
    <w:qFormat/>
    <w:basedOn w:val="0"/>
    <w:pPr>
      <w:tabs>
        <w:tab w:val="left" w:pos="720"/>
      </w:tabs>
      <w:ind w:left="720" w:hanging="720"/>
    </w:pPr>
    <w:rPr>
      <w:rFonts w:ascii="Times New Roman" w:eastAsia="宋体" w:cs="Times New Roman" w:hAnsi="Times New Roman"/>
      <w:sz w:val="24"/>
      <w:szCs w:val="24"/>
    </w:rPr>
  </w:style>
  <w:style w:type="paragraph" w:styleId="20">
    <w:name w:val="List Paragraph"/>
    <w:qFormat/>
    <w:basedOn w:val="0"/>
    <w:pPr>
      <w:spacing w:beforeLines="50" w:before="50" w:line="360" w:lineRule="auto"/>
      <w:ind w:firstLineChars="200" w:firstLine="200"/>
    </w:pPr>
    <w:rPr>
      <w:rFonts w:ascii="仿宋_GB2312" w:eastAsia="仿宋_GB2312" w:cs="Times New Roman" w:hAnsi="宋体"/>
      <w:color w:val="000000"/>
      <w:kern w:val="16"/>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A5A48E0-E231-421A-8027-9CD1164A952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201</TotalTime>
  <Application>WPS_Yozo_Office9.0.5233.191ZH.S1</Application>
  <Pages>1</Pages>
  <Words>0</Words>
  <Characters>466</Characters>
  <Lines>0</Lines>
  <Paragraphs>6</Paragraphs>
  <CharactersWithSpaces>622</CharactersWithSpaces>
  <Company>Hewlett-Packard Company</Company>
</Properties>
</file>

<file path=docProps/core.xml><?xml version="1.0" encoding="utf-8"?>
<cp:coreProperties xmlns:cp="http://schemas.openxmlformats.org/package/2006/metadata/core-properties" xmlns:dc="http://purl.org/dc/elements/1.1/" xmlns:dcterms="http://purl.org/dc/terms/" xmlns:xsi="http://www.w3.org/2001/XMLSchema-instance">
  <dc:creator>hp</dc:creator>
  <cp:lastModifiedBy>qlzf</cp:lastModifiedBy>
  <cp:revision>128</cp:revision>
  <cp:lastPrinted>2022-06-09T00:58:00Z</cp:lastPrinted>
  <dcterms:created xsi:type="dcterms:W3CDTF">2018-08-02T01:30:00Z</dcterms:created>
  <dcterms:modified xsi:type="dcterms:W3CDTF">2025-10-28T02:26:08Z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2052-11.1.0.9098</vt:lpwstr>
  </property>
</Properties>
</file>