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3.12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3.12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20.39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21.37</w:t>
      </w:r>
      <w:r>
        <w:rPr>
          <w:rFonts w:hint="eastAsia" w:ascii="仿宋" w:hAnsi="仿宋" w:eastAsia="仿宋" w:cs="仿宋"/>
          <w:spacing w:val="-6"/>
        </w:rPr>
        <w:t>亿元内；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20.39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21.37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4.07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</w:t>
      </w:r>
      <w:r>
        <w:rPr>
          <w:rFonts w:hint="eastAsia" w:ascii="仿宋" w:hAnsi="仿宋" w:eastAsia="仿宋" w:cs="仿宋"/>
          <w:spacing w:val="-6"/>
          <w:lang w:val="en-US" w:eastAsia="zh-CN"/>
        </w:rPr>
        <w:t>4.07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  <w:r>
        <w:rPr>
          <w:rFonts w:hint="eastAsia" w:ascii="仿宋" w:hAnsi="仿宋" w:eastAsia="仿宋" w:cs="仿宋"/>
          <w:spacing w:val="-6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3.03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1.04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1.62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1.62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</w:t>
      </w:r>
      <w:r>
        <w:rPr>
          <w:rFonts w:hint="eastAsia" w:ascii="仿宋" w:hAnsi="仿宋" w:eastAsia="仿宋" w:cs="仿宋"/>
          <w:spacing w:val="-6"/>
          <w:lang w:val="en-US" w:eastAsia="zh-CN"/>
        </w:rPr>
        <w:t>20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2.63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2.63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eastAsia="zh-CN"/>
        </w:rPr>
        <w:t>省财政厅</w:t>
      </w:r>
      <w:r>
        <w:rPr>
          <w:rFonts w:hint="eastAsia" w:ascii="仿宋" w:hAnsi="仿宋" w:eastAsia="仿宋" w:cs="仿宋"/>
          <w:spacing w:val="-6"/>
        </w:rPr>
        <w:t>提前下达我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20</w:t>
      </w:r>
      <w:r>
        <w:rPr>
          <w:rFonts w:hint="eastAsia" w:ascii="仿宋" w:hAnsi="仿宋" w:eastAsia="仿宋" w:cs="仿宋"/>
          <w:spacing w:val="-6"/>
          <w:lang w:val="en-US" w:eastAsia="zh-CN"/>
        </w:rPr>
        <w:t>20</w:t>
      </w:r>
      <w:r>
        <w:rPr>
          <w:rFonts w:hint="eastAsia" w:ascii="仿宋" w:hAnsi="仿宋" w:eastAsia="仿宋" w:cs="仿宋"/>
          <w:spacing w:val="-6"/>
        </w:rPr>
        <w:t>年新增债务限额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3.99</w:t>
      </w:r>
      <w:r>
        <w:rPr>
          <w:rFonts w:hint="eastAsia" w:ascii="仿宋" w:hAnsi="仿宋" w:eastAsia="仿宋" w:cs="仿宋"/>
          <w:spacing w:val="-6"/>
        </w:rPr>
        <w:t>亿元，全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可分配新增债务限额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3.99</w:t>
      </w:r>
      <w:r>
        <w:rPr>
          <w:rFonts w:hint="eastAsia" w:ascii="仿宋" w:hAnsi="仿宋" w:eastAsia="仿宋" w:cs="仿宋"/>
          <w:spacing w:val="-6"/>
        </w:rPr>
        <w:t>亿元，其中：一般债务限额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1.61</w:t>
      </w:r>
      <w:r>
        <w:rPr>
          <w:rFonts w:hint="eastAsia" w:ascii="仿宋" w:hAnsi="仿宋" w:eastAsia="仿宋" w:cs="仿宋"/>
          <w:spacing w:val="-6"/>
        </w:rPr>
        <w:t>亿元，安排用于公益性资本支出，重点聚焦党中央、国务院确定的国家重大战略和重点领域项目建设，优先安排易地扶贫搬迁、脱贫攻坚、污染防治、乡村振兴等重大战略；专项债务限额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2.38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，</w:t>
      </w:r>
      <w:r>
        <w:rPr>
          <w:rFonts w:hint="eastAsia" w:ascii="仿宋" w:hAnsi="仿宋" w:eastAsia="仿宋" w:cs="仿宋"/>
          <w:spacing w:val="-6"/>
        </w:rPr>
        <w:t>重点用于铁路、农林水利、医疗卫生等国家确定重点支持的领域。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25514CC7"/>
    <w:rsid w:val="2CF369CD"/>
    <w:rsid w:val="36E152B8"/>
    <w:rsid w:val="3FCA07C5"/>
    <w:rsid w:val="46E24E98"/>
    <w:rsid w:val="59E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TotalTime>3</TotalTime>
  <ScaleCrop>false</ScaleCrop>
  <LinksUpToDate>false</LinksUpToDate>
  <CharactersWithSpaces>443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Administrator</cp:lastModifiedBy>
  <cp:lastPrinted>2021-05-31T07:59:00Z</cp:lastPrinted>
  <dcterms:modified xsi:type="dcterms:W3CDTF">2021-06-15T03:04:38Z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