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政府预算相关重要事项说明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县本级支出预算说明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eastAsia="zh-CN"/>
        </w:rPr>
        <w:t>清流县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本级一般公共预算支出数为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169470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年度预算数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2357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1.41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eastAsia="zh-CN"/>
        </w:rPr>
        <w:t>具体情况如下（分款级科目表述）：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（一）201-一般公共服务支出科目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18708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6274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25.11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20101-人大事务科目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569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11.23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20102-政协事务科目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513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15.21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20103-政府办公厅（室）及相关机构事务科目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6985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646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8.47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20104-发展与改革事务科目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558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438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43.98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20105-统计信息事务科目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237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237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20106-财政事务科目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1368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13.2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20108-审计事务科目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250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年减少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22.36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  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20111-纪检监察事务科目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1365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221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13.93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20113-商贸事务科目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1469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693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89.3%。主要原因是扶持商贸企业发展补助专项增加687万元。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20126-档案事务科目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13.82%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20128-民主党派及工商联事务科目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31.86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20129-群众团体事务科目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348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290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45.45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20131-党委办公厅（室）及相关机构事务科目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560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262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31.87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20132-组织事务科目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358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1498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80.71%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干部档案管理信息系统建设及相关技术服务项目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已完成，今年不再安排。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20133-宣传事务科目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50.49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20134-统战事务科目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16.06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numPr>
          <w:ilvl w:val="0"/>
          <w:numId w:val="1"/>
        </w:numPr>
        <w:ind w:left="0" w:leftChars="0" w:firstLine="403" w:firstLineChars="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其他共产党事务支出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868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888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50.57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主要原因是科目调整、创城总评年工作专项今年不再安排。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20138-市场监督管理事务科目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1040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369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26.19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20140-信访事务科目138万元，较上年增加7万元，增长5.34%。</w:t>
      </w:r>
    </w:p>
    <w:p>
      <w:pPr>
        <w:numPr>
          <w:ilvl w:val="0"/>
          <w:numId w:val="1"/>
        </w:numPr>
        <w:ind w:left="0" w:leftChars="0" w:firstLine="403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20199-其他一般公共服务支出科目1434万元，较上年增加1434万元。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（二）203-国防支出科目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较上年增加301万元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1、2030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国防动员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较上年增加301万元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（三）204-公共安全支出科目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7798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增加763万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增长10.85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、20402-公安科目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6970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增加821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增长13.35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、20406-司法科目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828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6.55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（四）205-教育支出科目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39534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1124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2.93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1、20501-教育管理事务科目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544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442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44.83%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2、20502-普通教育科目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34277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780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2.33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3、20503-职业教育科目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1944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197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11.28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、2050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成人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教育科目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5、20505-广播电视教育科目118万元，较上年增加118万元。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6、20507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特殊教育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392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26.86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主要原因是公用经费标准调高。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、20508-进修及培训科目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1416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405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40.06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主要原因是公用经费标准调高。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、2050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-教育费附加安排的支出科目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760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1.33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9、20599-其他教育支出科目83万元，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83万元。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（五）206-科学技术支出科目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3783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1584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29.51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1、20601-科学技术管理事务科目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20607-科学技术普及科目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125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6.72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、20699-其他科学技术支出科目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3398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1585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31.81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（六）207-文化旅游体育与传媒支出科目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2174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5.18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1、20701-文化和旅游科目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1565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407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35.15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。主要原因是文物保护（红色文化）业务专项经费增加及科目调整。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2、20702-文物科目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91.18%。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        </w:t>
      </w:r>
    </w:p>
    <w:p>
      <w:pPr>
        <w:ind w:firstLine="640" w:firstLineChars="200"/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3、20703-体育科目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持平。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、2070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新闻出版电影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、20708-广播电视科目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545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17.71%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-其他文化旅游体育与传媒支出科目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227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（七）208-社会保障和就业支出科目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17217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2912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20.36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1、20801-人力资源和社会保障管理事务科目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1718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0.12%。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2、20802-民政管理事务科目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1104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311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39.22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3、20805-行政事业单位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养老支出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7083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1998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39.29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4、20806-企业改革补助科目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、2080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就业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补助科目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265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1.15%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、20808-抚恤科目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486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7.76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、20809-退役安置科目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261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24.29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、20810-社会福利科目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722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0.56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、20811-残疾人事业科目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680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26.39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、20816-红十字事业科目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1.85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、20819-最低生活保障科目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1908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518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37.27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12、20821-特困人员救助供养科目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418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321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30.22%。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13、20825-其他生活救助科目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163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20.1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   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14、20826-财政对基本养老保险基金的补助科目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644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224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53.33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主要原因是基础养老金标准提高。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15、20828-退役军人管理事务科目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223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9.85%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、208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-财政代缴社会保险费支出科目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20899-其他社会保障和就业支出科目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1487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383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20.48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（八）210-卫生健康支出科目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15162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1672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12.39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1、21001-卫生健康管理事务科目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412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17.38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2、21002-公立医院科目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2742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250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10.03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3、21003-基层医疗卫生机构科目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4279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315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7.95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4、21004-公共卫生科目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2301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897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28.05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主要原因是疫情防控专项及卫生应急队伍建设专项资金安排减少。</w:t>
      </w:r>
      <w:r>
        <w:rPr>
          <w:rFonts w:hint="eastAsia" w:ascii="仿宋" w:hAnsi="仿宋" w:eastAsia="仿宋" w:cs="Times New Roman"/>
          <w:color w:val="0000FF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5、21007-计划生育事务科目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629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239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61.28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主要原因是计生缴费标准提高。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6、21011-行政事业单位医疗科目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700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100万元，增长16.67%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7、21012-财政对基本医疗保险基金的补助科目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1720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318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15.6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8、21013-医疗救助科目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392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，与上年持平。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9、21014-优抚对象医疗科目10万元，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、21099-其他卫生健康支出科目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1977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1922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3494.55%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（九）211-节能环保支出科目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2507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1879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299.2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。主要原因是科目调整。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1、21101-环境保护管理事务科目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-环境监测与监察科目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58万元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131.82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主要原因是新增重点生态功能区保障经费专项。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、21103-污染防治科目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1008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465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85.64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、21104-自然生态保护科目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较上年减少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-天然林保护科目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21199-其他节能环保支出科目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1397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1367万元，增长4556.67%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（十）212-城乡社区支出科目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13066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1587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13.83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1、21201-城乡社区管理事务科目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7507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2112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21.96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2、21202-城乡社区规划与管理科目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44.23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主要原因是中心城区总体城市设计及更新规划专项今年不再安排。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3、2120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-城乡社区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公共设施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128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12.33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4、2120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城乡社区环境卫生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1473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13.22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、21206-建设市场管理与监督科目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8.28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城乡社区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3746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3553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1840.93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（十一）213-农林水支出科目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21115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451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2.09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1、21301-农业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农村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9119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2017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28.4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2、21302-林业和草原科目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2494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279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10.06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3、21303-水利科目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947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114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10.74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4、21305-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巩固脱贫攻坚成果衔接乡村振兴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2380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3439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59.1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5、21307-农村综合改革科目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1440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2.06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6、21308-普惠金融发展支出科目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其他农林水支出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4675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1335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39.97%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（十二）214-交通运输支出科目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1261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1705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57.48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1、21401-公路水路运输科目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770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876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53.22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主要原因是项目减少。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2、2140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-铁路运输科目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407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万元。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21499-其他交通运输支出科目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491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年减少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422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46.22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（十三）215-资源勘探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信息等支出科目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3438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905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20.84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1、2150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资源勘探开发科目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290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9.09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、21502-制造业科目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3.7%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、21505-工业和信息产业监管科目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870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1535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63.83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、2150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国有资产监管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95.75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、21508-支持中小企业发展和管理支出科目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2030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580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、21599-其他资源勘探信息等支出科目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70%。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（十四）216-商业服务业等支出科目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2123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1948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1113.14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1、21602-商业流通事务科目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25万元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14.29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2、21699-其他商业服务业等支出科目1923万元，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1923万元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，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（十五）217-金融支出科目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1、217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金融支出科目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（十六）219-援助其他地区支出科目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50万元，下降44.25%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21999-其他支出（援助其他地区支出）科目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50万元，下降44.25%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（十七）220-自然资源海洋气象等支出科目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1849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3.41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1、22001-自然资源事务科目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1781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3.61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2、22005-气象事务科目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1.45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（十八）221-住房保障支出科目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9491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1、22102-住房改革支出科目491万元，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491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。主要原因是科目调整。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2210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城乡社区住宅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9000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  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（十九）222-粮油物资储备支出科目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184万元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主要原因是科目调整。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1、22201-粮油事务科目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143万元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2、22204-粮油储备科目41万元，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较上年增加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41万元。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（二十）224-灾害防治及应急管理支出科目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2212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128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5.47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1、22401-应急管理事务科目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417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0.95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2、22402-消防事务科目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1705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123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6.73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     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、2240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-森林消防事务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22405-地震事务科目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4万元，增长66.67%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ind w:firstLine="640" w:firstLineChars="200"/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5、22406-自然灾害防治支出科目80万元，较上年增加80万元。</w:t>
      </w:r>
    </w:p>
    <w:p>
      <w:pPr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2240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-自然灾害救灾及恢复重建支出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较上年减少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86万元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主要原因是不再安排自然灾害风险救助资金。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（二十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227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-预备费科目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1675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2.76%。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  </w:t>
      </w:r>
    </w:p>
    <w:p>
      <w:pPr>
        <w:ind w:firstLine="640" w:firstLineChars="200"/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（二十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229-其他支出科目20万元，较上年增加20万元。</w:t>
      </w:r>
    </w:p>
    <w:p>
      <w:pPr>
        <w:ind w:firstLine="640" w:firstLineChars="200"/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（二十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231-债务还本支出科目218万元，较上年增加218万元。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（二十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）232-债务付息支出科目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5571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262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4.94%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</w:t>
      </w:r>
    </w:p>
    <w:p>
      <w:pPr>
        <w:ind w:firstLine="640" w:firstLineChars="200"/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23203-地方政府一般债务付息支出科目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5571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262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4.94%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本县所辖乡镇作为一级预算部门管理，未单独编制政府预算，为此未有一般公共预算对下税收返还和转移支付预算数据。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三、举借政府债务情况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2023年，全县新增政府债务限额48791万元，实际发行新增债券49791万元（一般债券31591万元，专项债券16000万元）。截至2023年底，全县政府债务余额390530.79万元（一般债务201230.79万元，专项债务189300万元）；县本级政府债务余额390530.79万元（一般债务201230.79万元，专项债务1893</w:t>
      </w:r>
      <w:bookmarkStart w:id="0" w:name="_GoBack"/>
      <w:bookmarkEnd w:id="0"/>
      <w:r>
        <w:rPr>
          <w:rFonts w:hint="eastAsia" w:ascii="仿宋" w:hAnsi="仿宋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00万元），债务余额严格控制在上级核定的限额406794万元内。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四、预算绩效开展情况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2023年，县财政部门对城乡居民基本养老保险基金、泉南高速公路改扩建新增清流县桐坑互通及连接线工程、中央苏区和革命老区转移支付资金-城市品质提升项目、市容工作站专项经费及餐厨废弃物处理运行经费4个财政重点支出项目进行了绩效评价，涉及财政资金22577.89万元，清流县自然资源局和清流县市场监督管理局2个单位实施整体绩效重点评价工作，涉及财政资金2055.26万元。其中重点项目绩效评价等级达到“优秀”的有2项，达到“良好”的有2项；整体绩效重点评价等级达到“优秀”的有2项。</w:t>
      </w:r>
    </w:p>
    <w:p>
      <w:pPr>
        <w:spacing w:line="600" w:lineRule="exact"/>
        <w:ind w:firstLine="620"/>
        <w:rPr>
          <w:rFonts w:hint="eastAsia" w:ascii="仿宋" w:hAnsi="仿宋" w:eastAsia="仿宋" w:cs="Times New Roman"/>
          <w:color w:val="auto"/>
          <w:sz w:val="32"/>
          <w:szCs w:val="32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76981"/>
    <w:multiLevelType w:val="singleLevel"/>
    <w:tmpl w:val="9D676981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jAzN2JhY2IzMmMzMDcwYjEyYWMzNWQxMGJmNjcifQ=="/>
  </w:docVars>
  <w:rsids>
    <w:rsidRoot w:val="14E863CC"/>
    <w:rsid w:val="025B3BB6"/>
    <w:rsid w:val="0441269E"/>
    <w:rsid w:val="0518032F"/>
    <w:rsid w:val="09B955A7"/>
    <w:rsid w:val="0BBE79E4"/>
    <w:rsid w:val="0DC524AA"/>
    <w:rsid w:val="11E757AA"/>
    <w:rsid w:val="147F3D26"/>
    <w:rsid w:val="14E863CC"/>
    <w:rsid w:val="15372035"/>
    <w:rsid w:val="15626042"/>
    <w:rsid w:val="1584528E"/>
    <w:rsid w:val="16DE1B4C"/>
    <w:rsid w:val="18FC2CCD"/>
    <w:rsid w:val="1A2A6BCE"/>
    <w:rsid w:val="1BF513EC"/>
    <w:rsid w:val="1C3871C7"/>
    <w:rsid w:val="1D410FF3"/>
    <w:rsid w:val="20874FDA"/>
    <w:rsid w:val="22A40F9C"/>
    <w:rsid w:val="23F517A4"/>
    <w:rsid w:val="240C48AB"/>
    <w:rsid w:val="25971D9C"/>
    <w:rsid w:val="2A4A104D"/>
    <w:rsid w:val="2BF376F9"/>
    <w:rsid w:val="31B74602"/>
    <w:rsid w:val="335E09E9"/>
    <w:rsid w:val="39D40DB6"/>
    <w:rsid w:val="3A5E4A49"/>
    <w:rsid w:val="3D514BF6"/>
    <w:rsid w:val="40AE20E0"/>
    <w:rsid w:val="43E133DC"/>
    <w:rsid w:val="46673B63"/>
    <w:rsid w:val="468A472B"/>
    <w:rsid w:val="46BD5503"/>
    <w:rsid w:val="4B080963"/>
    <w:rsid w:val="4D5B78B9"/>
    <w:rsid w:val="5D1C5D21"/>
    <w:rsid w:val="61755007"/>
    <w:rsid w:val="627D6189"/>
    <w:rsid w:val="700B7440"/>
    <w:rsid w:val="712F289B"/>
    <w:rsid w:val="758459BD"/>
    <w:rsid w:val="77CD570B"/>
    <w:rsid w:val="7A0B7B1E"/>
    <w:rsid w:val="7C9B7832"/>
    <w:rsid w:val="7D5A5388"/>
    <w:rsid w:val="7D866FC6"/>
    <w:rsid w:val="7DA3072F"/>
    <w:rsid w:val="7E7504AD"/>
    <w:rsid w:val="7F9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4789</Words>
  <Characters>6538</Characters>
  <Lines>0</Lines>
  <Paragraphs>0</Paragraphs>
  <TotalTime>10</TotalTime>
  <ScaleCrop>false</ScaleCrop>
  <LinksUpToDate>false</LinksUpToDate>
  <CharactersWithSpaces>6929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2022-01-18T08:07:00Z</dcterms:created>
  <dc:creator>Administrator</dc:creator>
  <cp:lastModifiedBy>Administrator</cp:lastModifiedBy>
  <dcterms:modified xsi:type="dcterms:W3CDTF">2024-05-13T00:16:14Z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1FD39140D74A4489B5B392888951F14A</vt:lpwstr>
  </property>
</Properties>
</file>