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0215">
      <w:pPr>
        <w:tabs>
          <w:tab w:val="left" w:pos="1621"/>
        </w:tabs>
        <w:spacing w:line="560" w:lineRule="exact"/>
        <w:jc w:val="center"/>
        <w:rPr>
          <w:rFonts w:eastAsia="方正小标宋简体" w:cs="方正小标宋简体"/>
          <w:bCs/>
          <w:sz w:val="44"/>
          <w:szCs w:val="44"/>
        </w:rPr>
      </w:pPr>
    </w:p>
    <w:p w14:paraId="4742C555">
      <w:pPr>
        <w:tabs>
          <w:tab w:val="left" w:pos="1621"/>
        </w:tabs>
        <w:spacing w:line="560" w:lineRule="exact"/>
        <w:jc w:val="center"/>
        <w:rPr>
          <w:rFonts w:eastAsia="方正小标宋简体" w:cs="方正小标宋简体"/>
          <w:bCs/>
          <w:sz w:val="44"/>
          <w:szCs w:val="44"/>
        </w:rPr>
      </w:pPr>
      <w:r>
        <w:rPr>
          <w:rFonts w:hint="eastAsia" w:eastAsia="方正小标宋简体" w:cs="方正小标宋简体"/>
          <w:bCs/>
          <w:sz w:val="44"/>
          <w:szCs w:val="44"/>
        </w:rPr>
        <w:t>2025福建（清流）氟新材料产业创新创业大赛公告</w:t>
      </w:r>
    </w:p>
    <w:p w14:paraId="269044BE">
      <w:pPr>
        <w:pStyle w:val="9"/>
        <w:spacing w:after="0" w:line="560" w:lineRule="exact"/>
        <w:ind w:left="0" w:leftChars="0"/>
      </w:pPr>
    </w:p>
    <w:p w14:paraId="57E11EE9">
      <w:pPr>
        <w:keepNext w:val="0"/>
        <w:keepLines w:val="0"/>
        <w:pageBreakBefore w:val="0"/>
        <w:widowControl w:val="0"/>
        <w:tabs>
          <w:tab w:val="left" w:pos="1621"/>
        </w:tabs>
        <w:kinsoku/>
        <w:wordWrap/>
        <w:overflowPunct/>
        <w:topLinePunct w:val="0"/>
        <w:autoSpaceDE/>
        <w:autoSpaceDN/>
        <w:bidi w:val="0"/>
        <w:adjustRightInd/>
        <w:snapToGrid/>
        <w:spacing w:line="580" w:lineRule="exact"/>
        <w:ind w:firstLine="640" w:firstLineChars="200"/>
        <w:rPr>
          <w:rFonts w:eastAsia="仿宋_GB2312" w:cs="仿宋"/>
          <w:szCs w:val="32"/>
        </w:rPr>
      </w:pPr>
      <w:r>
        <w:rPr>
          <w:rFonts w:hint="eastAsia" w:eastAsia="仿宋_GB2312" w:cs="仿宋"/>
          <w:szCs w:val="32"/>
        </w:rPr>
        <w:t>为全面落实党的二十大和二十届二中、三中全会精神，深入实施人才强县战略，发挥福建省氟新材料产业链特聘专家团作用，提升清流县氟新材料产业影响力和知名度，聚力“四链”融合，助力县域经济高质量发展，根据《福建省氟新材料产业链特聘专家团工作方案（2025-2027年）》（闽委人才办〔2025〕3号）《“创响绿都 才绘三明”麒麟英才创新创业大赛工作方案》等文件精神，实施“师带徒”引凤计划，经研究，决定举办2025福建（清流）氟新材料产业创新创业大赛。现公告如下：</w:t>
      </w:r>
    </w:p>
    <w:p w14:paraId="54F62DBB">
      <w:pPr>
        <w:keepNext w:val="0"/>
        <w:keepLines w:val="0"/>
        <w:pageBreakBefore w:val="0"/>
        <w:widowControl w:val="0"/>
        <w:numPr>
          <w:ilvl w:val="0"/>
          <w:numId w:val="1"/>
        </w:numPr>
        <w:tabs>
          <w:tab w:val="left" w:pos="1621"/>
        </w:tabs>
        <w:kinsoku/>
        <w:wordWrap/>
        <w:overflowPunct/>
        <w:topLinePunct w:val="0"/>
        <w:autoSpaceDE/>
        <w:autoSpaceDN/>
        <w:bidi w:val="0"/>
        <w:adjustRightInd/>
        <w:snapToGrid/>
        <w:spacing w:line="580" w:lineRule="exact"/>
        <w:outlineLvl w:val="0"/>
        <w:rPr>
          <w:rFonts w:eastAsia="黑体" w:cs="黑体"/>
          <w:szCs w:val="32"/>
        </w:rPr>
      </w:pPr>
      <w:r>
        <w:rPr>
          <w:rFonts w:hint="eastAsia" w:eastAsia="黑体" w:cs="黑体"/>
          <w:szCs w:val="32"/>
        </w:rPr>
        <w:t>组织机构</w:t>
      </w:r>
    </w:p>
    <w:p w14:paraId="757E02E3">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指导单位：</w:t>
      </w:r>
      <w:r>
        <w:rPr>
          <w:rFonts w:hint="eastAsia" w:eastAsia="仿宋_GB2312" w:cs="仿宋_GB2312"/>
          <w:bCs/>
          <w:szCs w:val="32"/>
        </w:rPr>
        <w:t>福建省氟新材料产业链特聘专家团</w:t>
      </w:r>
    </w:p>
    <w:p w14:paraId="64D15C60">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主办单位：</w:t>
      </w:r>
      <w:r>
        <w:rPr>
          <w:rFonts w:hint="eastAsia" w:eastAsia="仿宋_GB2312" w:cs="仿宋_GB2312"/>
          <w:bCs/>
          <w:szCs w:val="32"/>
        </w:rPr>
        <w:t>中国科学院过程工程研究所、中国海峡人才市场、中共三明市委人才工作领导小组办公室、清流县人民政府</w:t>
      </w:r>
    </w:p>
    <w:p w14:paraId="171E5968">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rPr>
          <w:rFonts w:eastAsia="仿宋_GB2312" w:cs="仿宋_GB2312"/>
          <w:bCs/>
          <w:szCs w:val="32"/>
        </w:rPr>
      </w:pPr>
      <w:r>
        <w:rPr>
          <w:rFonts w:hint="eastAsia" w:eastAsia="楷体_GB2312" w:cs="楷体_GB2312"/>
          <w:b/>
          <w:szCs w:val="32"/>
        </w:rPr>
        <w:t>承办单位：</w:t>
      </w:r>
      <w:r>
        <w:rPr>
          <w:rFonts w:hint="eastAsia" w:eastAsia="仿宋_GB2312" w:cs="仿宋_GB2312"/>
          <w:bCs/>
          <w:szCs w:val="32"/>
        </w:rPr>
        <w:t>福建省引进人才服务中心、中共清流县委人才工作领导小组办公室、中国海峡人才市场三明工作部</w:t>
      </w:r>
    </w:p>
    <w:p w14:paraId="0FC9C4A0">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rPr>
          <w:rFonts w:eastAsia="仿宋_GB2312" w:cs="仿宋_GB2312"/>
          <w:bCs/>
          <w:szCs w:val="32"/>
        </w:rPr>
      </w:pPr>
      <w:r>
        <w:rPr>
          <w:rFonts w:hint="eastAsia" w:eastAsia="楷体_GB2312" w:cs="楷体_GB2312"/>
          <w:b/>
          <w:szCs w:val="32"/>
        </w:rPr>
        <w:t>协办单位：</w:t>
      </w:r>
      <w:r>
        <w:rPr>
          <w:rFonts w:hint="eastAsia" w:eastAsia="仿宋_GB2312" w:cs="仿宋_GB2312"/>
          <w:bCs/>
          <w:szCs w:val="32"/>
        </w:rPr>
        <w:t>中国化工学会电子化学品专业委员会、福建省海外人才中心、福建省创新研究院中科育成中心</w:t>
      </w:r>
    </w:p>
    <w:p w14:paraId="091B5F81">
      <w:pPr>
        <w:keepNext w:val="0"/>
        <w:keepLines w:val="0"/>
        <w:pageBreakBefore w:val="0"/>
        <w:widowControl w:val="0"/>
        <w:numPr>
          <w:ilvl w:val="0"/>
          <w:numId w:val="1"/>
        </w:numPr>
        <w:tabs>
          <w:tab w:val="left" w:pos="1621"/>
        </w:tabs>
        <w:kinsoku/>
        <w:wordWrap/>
        <w:overflowPunct/>
        <w:topLinePunct w:val="0"/>
        <w:autoSpaceDE/>
        <w:autoSpaceDN/>
        <w:bidi w:val="0"/>
        <w:adjustRightInd/>
        <w:snapToGrid/>
        <w:spacing w:line="580" w:lineRule="exact"/>
        <w:outlineLvl w:val="0"/>
        <w:rPr>
          <w:rFonts w:eastAsia="黑体" w:cs="黑体"/>
          <w:szCs w:val="32"/>
        </w:rPr>
      </w:pPr>
      <w:r>
        <w:rPr>
          <w:rFonts w:hint="eastAsia" w:eastAsia="黑体" w:cs="黑体"/>
          <w:szCs w:val="32"/>
        </w:rPr>
        <w:t>赛事规则</w:t>
      </w:r>
    </w:p>
    <w:p w14:paraId="13B3CF32">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参赛领域</w:t>
      </w:r>
    </w:p>
    <w:p w14:paraId="2DCAAD2E">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氟新材料及相关领域，具体如下但不限于：</w:t>
      </w:r>
    </w:p>
    <w:p w14:paraId="4A1A409C">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1.先进氟材料的开发：高纯氟盐、高性能含氟聚合物、含氟农药/医药、中间体等高端氟精细化学品、电子用氟材料、高性能氟橡胶等航空航天领域用氟材料，先进氟氮材料，新能源及半导体领域含氟材料的设计开发、制备新工艺及产业化。</w:t>
      </w:r>
    </w:p>
    <w:p w14:paraId="005C87E8">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2.上下游产品拓展：基础氟材料的高效生产新工艺、氟新材料上下游关联产品的开发，完善产业链布局。</w:t>
      </w:r>
    </w:p>
    <w:p w14:paraId="683E48EF">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3.智能制造与绿色发展：利用数字孪生、先进过程控制与实时优化等先进技术的氟材料智能制造绿色工厂建设；利用能源系统智慧管理等方式的节能减排新技术、新工艺；以及废水处理、高效选矿、副产物资源化、氟石膏处置等共性技术解决方案。</w:t>
      </w:r>
    </w:p>
    <w:p w14:paraId="1F6B649F">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4.其他创新方向：未涵盖的氟新材料及相关领域创新项目。</w:t>
      </w:r>
    </w:p>
    <w:p w14:paraId="085A6577">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组别安排</w:t>
      </w:r>
    </w:p>
    <w:p w14:paraId="3223218F">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1.创新组</w:t>
      </w:r>
    </w:p>
    <w:p w14:paraId="646DAE8D">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2.创业组</w:t>
      </w:r>
    </w:p>
    <w:p w14:paraId="7B5365AC">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3.揭榜领题组</w:t>
      </w:r>
    </w:p>
    <w:p w14:paraId="4A78AD2A">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楷体_GB2312" w:cs="楷体_GB2312"/>
          <w:b/>
          <w:bCs/>
          <w:szCs w:val="32"/>
        </w:rPr>
      </w:pPr>
      <w:r>
        <w:rPr>
          <w:rFonts w:hint="eastAsia" w:eastAsia="仿宋_GB2312" w:cs="仿宋_GB2312"/>
          <w:bCs/>
          <w:szCs w:val="32"/>
        </w:rPr>
        <w:t>备注：组委会可根据项目报名情况调整组别。</w:t>
      </w:r>
    </w:p>
    <w:p w14:paraId="63457006">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参赛条件</w:t>
      </w:r>
    </w:p>
    <w:p w14:paraId="0BD95CD0">
      <w:pPr>
        <w:keepNext w:val="0"/>
        <w:keepLines w:val="0"/>
        <w:pageBreakBefore w:val="0"/>
        <w:widowControl w:val="0"/>
        <w:kinsoku/>
        <w:wordWrap/>
        <w:overflowPunct/>
        <w:topLinePunct w:val="0"/>
        <w:autoSpaceDE/>
        <w:autoSpaceDN/>
        <w:bidi w:val="0"/>
        <w:adjustRightInd/>
        <w:snapToGrid/>
        <w:spacing w:line="580" w:lineRule="exact"/>
        <w:ind w:firstLine="643" w:firstLineChars="200"/>
        <w:rPr>
          <w:rFonts w:eastAsia="仿宋_GB2312" w:cs="仿宋_GB2312"/>
          <w:bCs/>
          <w:szCs w:val="32"/>
        </w:rPr>
      </w:pPr>
      <w:bookmarkStart w:id="0" w:name="_Hlk198797139"/>
      <w:r>
        <w:rPr>
          <w:rStyle w:val="20"/>
          <w:rFonts w:hint="eastAsia" w:eastAsia="仿宋_GB2312" w:cs="仿宋_GB2312"/>
          <w:szCs w:val="32"/>
          <w:shd w:val="clear" w:color="auto" w:fill="FFFFFF"/>
        </w:rPr>
        <w:t>参赛单位、人员和项目应符合以下条件：</w:t>
      </w:r>
    </w:p>
    <w:p w14:paraId="3D9FE64A">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1.面向全球企业、高校、科研院所、初创团队（团队核心成员不超过5人）及个人，项目主要申报人取得本科及以上学历或具有创新创业经历。</w:t>
      </w:r>
      <w:bookmarkEnd w:id="0"/>
      <w:r>
        <w:rPr>
          <w:rFonts w:eastAsia="仿宋_GB2312" w:cs="仿宋_GB2312"/>
          <w:bCs/>
          <w:szCs w:val="32"/>
        </w:rPr>
        <w:t>在校学生参赛</w:t>
      </w:r>
      <w:r>
        <w:rPr>
          <w:rFonts w:hint="eastAsia" w:eastAsia="仿宋_GB2312" w:cs="仿宋_GB2312"/>
          <w:bCs/>
          <w:szCs w:val="32"/>
        </w:rPr>
        <w:t>应</w:t>
      </w:r>
      <w:r>
        <w:rPr>
          <w:rFonts w:eastAsia="仿宋_GB2312" w:cs="仿宋_GB2312"/>
          <w:bCs/>
          <w:szCs w:val="32"/>
        </w:rPr>
        <w:t>由导师带队参赛。</w:t>
      </w:r>
    </w:p>
    <w:p w14:paraId="3B690BD7">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2.项目对应的创新成果具有完全自主知识产权，技术水平先进，创业计划具有清晰的商业模式和良好的市场预期，不存在国际国内知识产权纠纷、商业侵权等情况。</w:t>
      </w:r>
    </w:p>
    <w:p w14:paraId="2AB9115D">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3.项目主要申报人应为参赛项目的主要持有人，其个人和团队应对参赛项目拥有合法的知识产权或使用权（授权）；项目已设立企业的，项目主要申报人应为企业主要创办人或主要股东（第一大股东或最大自然人股东），或为企业核心技术持有人且技术持股。</w:t>
      </w:r>
    </w:p>
    <w:p w14:paraId="01378D3F">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仿宋_GB2312" w:cs="仿宋_GB2312"/>
          <w:bCs/>
          <w:szCs w:val="32"/>
        </w:rPr>
      </w:pPr>
      <w:r>
        <w:rPr>
          <w:rFonts w:hint="eastAsia" w:eastAsia="仿宋_GB2312" w:cs="仿宋_GB2312"/>
          <w:bCs/>
          <w:szCs w:val="32"/>
        </w:rPr>
        <w:t>4.项目主要申报人只能申报一个参赛项目，同一项目已获得县级及以上人才计划项目支持的不再申报参赛。</w:t>
      </w:r>
    </w:p>
    <w:p w14:paraId="587F2DAC">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eastAsia="楷体_GB2312" w:cs="楷体_GB2312"/>
          <w:b/>
          <w:bCs/>
          <w:szCs w:val="32"/>
        </w:rPr>
      </w:pPr>
      <w:r>
        <w:rPr>
          <w:rFonts w:hint="eastAsia" w:eastAsia="仿宋_GB2312" w:cs="仿宋_GB2312"/>
          <w:bCs/>
          <w:szCs w:val="32"/>
        </w:rPr>
        <w:t>5.参赛者应遵纪守法，不得是失信被执行单位（人）。</w:t>
      </w:r>
    </w:p>
    <w:p w14:paraId="18957C82">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赛程安排（详见附件</w:t>
      </w:r>
      <w:r>
        <w:rPr>
          <w:rFonts w:eastAsia="楷体_GB2312" w:cs="楷体_GB2312"/>
          <w:b/>
          <w:szCs w:val="32"/>
        </w:rPr>
        <w:t>1</w:t>
      </w:r>
      <w:r>
        <w:rPr>
          <w:rFonts w:hint="eastAsia" w:eastAsia="楷体_GB2312" w:cs="楷体_GB2312"/>
          <w:b/>
          <w:szCs w:val="32"/>
        </w:rPr>
        <w:t>）</w:t>
      </w:r>
    </w:p>
    <w:p w14:paraId="69EF624F">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eastAsia="仿宋_GB2312" w:cs="仿宋_GB2312"/>
          <w:szCs w:val="32"/>
        </w:rPr>
      </w:pPr>
      <w:r>
        <w:rPr>
          <w:rFonts w:hint="eastAsia" w:eastAsia="仿宋_GB2312" w:cs="仿宋_GB2312"/>
          <w:szCs w:val="32"/>
        </w:rPr>
        <w:t>报名：</w:t>
      </w:r>
      <w:r>
        <w:rPr>
          <w:rFonts w:hint="eastAsia" w:eastAsia="仿宋_GB2312" w:cs="仿宋_GB2312"/>
          <w:bCs/>
          <w:szCs w:val="32"/>
        </w:rPr>
        <w:t>2025年</w:t>
      </w:r>
      <w:r>
        <w:rPr>
          <w:rFonts w:hint="eastAsia" w:eastAsia="仿宋_GB2312" w:cs="仿宋_GB2312"/>
          <w:bCs/>
          <w:szCs w:val="32"/>
          <w:lang w:val="en-US" w:eastAsia="zh-CN"/>
        </w:rPr>
        <w:t>7</w:t>
      </w:r>
      <w:r>
        <w:rPr>
          <w:rFonts w:hint="eastAsia" w:eastAsia="仿宋_GB2312" w:cs="仿宋_GB2312"/>
          <w:bCs/>
          <w:szCs w:val="32"/>
        </w:rPr>
        <w:t>月</w:t>
      </w:r>
      <w:r>
        <w:rPr>
          <w:rFonts w:hint="eastAsia" w:eastAsia="仿宋_GB2312" w:cs="仿宋_GB2312"/>
          <w:bCs/>
          <w:szCs w:val="32"/>
          <w:lang w:val="en-US" w:eastAsia="zh-CN"/>
        </w:rPr>
        <w:t>1</w:t>
      </w:r>
      <w:r>
        <w:rPr>
          <w:rFonts w:hint="eastAsia" w:eastAsia="仿宋_GB2312" w:cs="仿宋_GB2312"/>
          <w:bCs/>
          <w:szCs w:val="32"/>
        </w:rPr>
        <w:t>日至8月10日</w:t>
      </w:r>
      <w:r>
        <w:rPr>
          <w:rFonts w:hint="eastAsia" w:eastAsia="仿宋_GB2312" w:cs="仿宋_GB2312"/>
          <w:szCs w:val="32"/>
        </w:rPr>
        <w:t>，</w:t>
      </w:r>
      <w:r>
        <w:rPr>
          <w:rFonts w:hint="eastAsia" w:eastAsia="仿宋_GB2312" w:cs="仿宋_GB2312"/>
          <w:bCs/>
          <w:color w:val="000000" w:themeColor="text1"/>
          <w:szCs w:val="32"/>
          <w:lang w:val="en-US" w:eastAsia="zh-CN"/>
        </w:rPr>
        <w:t>项目申报人</w:t>
      </w:r>
      <w:r>
        <w:rPr>
          <w:rFonts w:hint="eastAsia" w:eastAsia="仿宋_GB2312" w:cs="仿宋_GB2312"/>
          <w:bCs/>
          <w:color w:val="000000" w:themeColor="text1"/>
          <w:szCs w:val="32"/>
        </w:rPr>
        <w:t>通过大赛</w:t>
      </w:r>
      <w:r>
        <w:rPr>
          <w:rFonts w:hint="eastAsia" w:eastAsia="仿宋_GB2312" w:cs="仿宋_GB2312"/>
          <w:bCs/>
          <w:color w:val="000000" w:themeColor="text1"/>
          <w:szCs w:val="32"/>
          <w:lang w:val="en-US" w:eastAsia="zh-CN"/>
        </w:rPr>
        <w:t>报名</w:t>
      </w:r>
      <w:r>
        <w:rPr>
          <w:rFonts w:hint="eastAsia" w:eastAsia="仿宋_GB2312" w:cs="仿宋_GB2312"/>
          <w:bCs/>
          <w:color w:val="000000" w:themeColor="text1"/>
          <w:szCs w:val="32"/>
        </w:rPr>
        <w:t>网站</w:t>
      </w:r>
      <w:r>
        <w:rPr>
          <w:rFonts w:hint="eastAsia" w:eastAsia="仿宋_GB2312" w:cs="仿宋_GB2312"/>
          <w:bCs/>
          <w:color w:val="000000" w:themeColor="text1"/>
          <w:szCs w:val="32"/>
          <w:lang w:val="en-US" w:eastAsia="zh-CN"/>
        </w:rPr>
        <w:t>或</w:t>
      </w:r>
      <w:r>
        <w:rPr>
          <w:rFonts w:hint="eastAsia" w:eastAsia="仿宋_GB2312" w:cs="仿宋_GB2312"/>
          <w:bCs/>
          <w:color w:val="000000" w:themeColor="text1"/>
          <w:szCs w:val="32"/>
        </w:rPr>
        <w:t>发送邮件至清流县委人才办邮箱，提交参赛有关资料</w:t>
      </w:r>
      <w:r>
        <w:rPr>
          <w:rFonts w:hint="eastAsia" w:eastAsia="仿宋_GB2312" w:cs="仿宋_GB2312"/>
          <w:szCs w:val="32"/>
        </w:rPr>
        <w:t>。</w:t>
      </w:r>
    </w:p>
    <w:p w14:paraId="1AD5CAAF">
      <w:pPr>
        <w:pStyle w:val="25"/>
        <w:keepNext w:val="0"/>
        <w:keepLines w:val="0"/>
        <w:pageBreakBefore w:val="0"/>
        <w:widowControl w:val="0"/>
        <w:kinsoku/>
        <w:wordWrap/>
        <w:overflowPunct/>
        <w:topLinePunct w:val="0"/>
        <w:autoSpaceDE/>
        <w:autoSpaceDN/>
        <w:bidi w:val="0"/>
        <w:adjustRightInd/>
        <w:snapToGrid/>
        <w:spacing w:after="0" w:line="580" w:lineRule="exact"/>
        <w:ind w:left="0" w:leftChars="0" w:firstLine="640"/>
        <w:rPr>
          <w:rFonts w:eastAsia="仿宋_GB2312" w:cs="仿宋_GB2312"/>
          <w:szCs w:val="32"/>
        </w:rPr>
      </w:pPr>
      <w:r>
        <w:rPr>
          <w:rFonts w:hint="eastAsia" w:eastAsia="仿宋_GB2312" w:cs="仿宋_GB2312"/>
          <w:szCs w:val="32"/>
        </w:rPr>
        <w:t>审核：报名结束后至初赛前，组委会根据参赛报名条件，对参赛资料进行审核，确定进入初赛的项目名单。</w:t>
      </w:r>
    </w:p>
    <w:p w14:paraId="16D2D295">
      <w:pPr>
        <w:pStyle w:val="25"/>
        <w:keepNext w:val="0"/>
        <w:keepLines w:val="0"/>
        <w:pageBreakBefore w:val="0"/>
        <w:widowControl w:val="0"/>
        <w:kinsoku/>
        <w:wordWrap/>
        <w:overflowPunct/>
        <w:topLinePunct w:val="0"/>
        <w:autoSpaceDE/>
        <w:autoSpaceDN/>
        <w:bidi w:val="0"/>
        <w:adjustRightInd/>
        <w:snapToGrid/>
        <w:spacing w:after="0" w:line="580" w:lineRule="exact"/>
        <w:ind w:left="0" w:leftChars="0" w:firstLine="640"/>
        <w:rPr>
          <w:rFonts w:eastAsia="仿宋_GB2312" w:cs="仿宋_GB2312"/>
          <w:szCs w:val="32"/>
        </w:rPr>
      </w:pPr>
      <w:r>
        <w:rPr>
          <w:rFonts w:hint="eastAsia" w:eastAsia="仿宋_GB2312" w:cs="仿宋_GB2312"/>
          <w:szCs w:val="32"/>
        </w:rPr>
        <w:t>初赛：2025年8月底，组委会组织专家、企业等对项目进行线上书面评审，根据项目评分情况遴选晋级决赛的项目，晋级情况将另行通知。</w:t>
      </w:r>
    </w:p>
    <w:p w14:paraId="2C9A2B69">
      <w:pPr>
        <w:pStyle w:val="25"/>
        <w:keepNext w:val="0"/>
        <w:keepLines w:val="0"/>
        <w:pageBreakBefore w:val="0"/>
        <w:widowControl w:val="0"/>
        <w:kinsoku/>
        <w:wordWrap/>
        <w:overflowPunct/>
        <w:topLinePunct w:val="0"/>
        <w:autoSpaceDE/>
        <w:autoSpaceDN/>
        <w:bidi w:val="0"/>
        <w:adjustRightInd/>
        <w:snapToGrid/>
        <w:spacing w:after="0" w:line="580" w:lineRule="exact"/>
        <w:ind w:left="0" w:leftChars="0" w:firstLine="640"/>
        <w:rPr>
          <w:rFonts w:eastAsia="仿宋_GB2312" w:cs="仿宋_GB2312"/>
          <w:szCs w:val="32"/>
        </w:rPr>
      </w:pPr>
      <w:r>
        <w:rPr>
          <w:rFonts w:hint="eastAsia" w:eastAsia="仿宋_GB2312" w:cs="仿宋_GB2312"/>
          <w:szCs w:val="32"/>
        </w:rPr>
        <w:t>决赛：2025年9月初，在清流县举行，组委会邀请决赛项目团队（个人）到清流考察交流，开展项目路演答辩。项目路演答辩采取“10+5”的方式，即路演10分钟，评委提问5分钟。</w:t>
      </w:r>
    </w:p>
    <w:p w14:paraId="661B402D">
      <w:pPr>
        <w:pStyle w:val="25"/>
        <w:keepNext w:val="0"/>
        <w:keepLines w:val="0"/>
        <w:pageBreakBefore w:val="0"/>
        <w:widowControl w:val="0"/>
        <w:kinsoku/>
        <w:wordWrap/>
        <w:overflowPunct/>
        <w:topLinePunct w:val="0"/>
        <w:autoSpaceDE/>
        <w:autoSpaceDN/>
        <w:bidi w:val="0"/>
        <w:adjustRightInd/>
        <w:snapToGrid/>
        <w:spacing w:after="0" w:line="580" w:lineRule="exact"/>
        <w:ind w:left="0" w:leftChars="0" w:firstLine="640"/>
        <w:rPr>
          <w:rFonts w:eastAsia="仿宋_GB2312" w:cs="仿宋_GB2312"/>
          <w:szCs w:val="32"/>
        </w:rPr>
      </w:pPr>
      <w:r>
        <w:rPr>
          <w:rFonts w:hint="eastAsia" w:eastAsia="仿宋_GB2312" w:cs="仿宋_GB2312"/>
          <w:szCs w:val="32"/>
        </w:rPr>
        <w:t>所有路演结束，组</w:t>
      </w:r>
      <w:r>
        <w:rPr>
          <w:rFonts w:eastAsia="仿宋_GB2312" w:cs="仿宋_GB2312"/>
          <w:szCs w:val="32"/>
        </w:rPr>
        <w:t>委会</w:t>
      </w:r>
      <w:r>
        <w:rPr>
          <w:rFonts w:hint="eastAsia" w:eastAsia="仿宋_GB2312" w:cs="仿宋_GB2312"/>
          <w:szCs w:val="32"/>
        </w:rPr>
        <w:t>将评比结果提交福建省氟新材料产业链特聘专家团</w:t>
      </w:r>
      <w:r>
        <w:rPr>
          <w:rFonts w:hint="eastAsia" w:eastAsia="仿宋_GB2312" w:cs="仿宋_GB2312"/>
          <w:szCs w:val="32"/>
          <w:lang w:val="en-US" w:eastAsia="zh-CN"/>
        </w:rPr>
        <w:t>审核</w:t>
      </w:r>
      <w:r>
        <w:rPr>
          <w:rFonts w:hint="eastAsia" w:eastAsia="仿宋_GB2312" w:cs="仿宋_GB2312"/>
          <w:szCs w:val="32"/>
        </w:rPr>
        <w:t>，经福建（清流）革命老区新材料高质量发展协同创新中心理事会审定后，公布比赛结果。前6名推荐参加三明市麒麟英才创新创业大赛决赛，配套举办创业辅导、产业展示、项目对接、金融服务等活动，协助参赛项目与资金、园区等对接，推进项目落地。具体安排将另行通知。</w:t>
      </w:r>
    </w:p>
    <w:p w14:paraId="69E0E628">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rPr>
          <w:rFonts w:eastAsia="楷体_GB2312" w:cs="楷体_GB2312"/>
          <w:b/>
          <w:szCs w:val="32"/>
        </w:rPr>
      </w:pPr>
      <w:r>
        <w:rPr>
          <w:rFonts w:hint="eastAsia" w:eastAsia="楷体_GB2312" w:cs="楷体_GB2312"/>
          <w:b/>
          <w:szCs w:val="32"/>
        </w:rPr>
        <w:t>奖项设置</w:t>
      </w:r>
    </w:p>
    <w:tbl>
      <w:tblPr>
        <w:tblStyle w:val="17"/>
        <w:tblW w:w="8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1701"/>
        <w:gridCol w:w="1701"/>
        <w:gridCol w:w="3032"/>
      </w:tblGrid>
      <w:tr w14:paraId="301F0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blHeader/>
          <w:jc w:val="center"/>
        </w:trPr>
        <w:tc>
          <w:tcPr>
            <w:tcW w:w="1984" w:type="dxa"/>
            <w:tcBorders>
              <w:tl2br w:val="nil"/>
              <w:tr2bl w:val="nil"/>
            </w:tcBorders>
            <w:noWrap/>
            <w:vAlign w:val="center"/>
          </w:tcPr>
          <w:p w14:paraId="0E00C6A2">
            <w:pPr>
              <w:widowControl/>
              <w:spacing w:line="400" w:lineRule="exact"/>
              <w:jc w:val="center"/>
              <w:textAlignment w:val="center"/>
              <w:rPr>
                <w:rFonts w:eastAsia="黑体" w:cs="黑体"/>
                <w:szCs w:val="32"/>
              </w:rPr>
            </w:pPr>
            <w:r>
              <w:rPr>
                <w:rFonts w:hint="eastAsia" w:eastAsia="黑体" w:cs="黑体"/>
                <w:szCs w:val="32"/>
              </w:rPr>
              <w:t>组别</w:t>
            </w:r>
          </w:p>
        </w:tc>
        <w:tc>
          <w:tcPr>
            <w:tcW w:w="1701" w:type="dxa"/>
            <w:tcBorders>
              <w:tl2br w:val="nil"/>
              <w:tr2bl w:val="nil"/>
            </w:tcBorders>
            <w:shd w:val="clear" w:color="auto" w:fill="auto"/>
            <w:noWrap/>
            <w:vAlign w:val="center"/>
          </w:tcPr>
          <w:p w14:paraId="4D9FC352">
            <w:pPr>
              <w:widowControl/>
              <w:spacing w:line="400" w:lineRule="exact"/>
              <w:jc w:val="center"/>
              <w:textAlignment w:val="center"/>
              <w:rPr>
                <w:rFonts w:eastAsia="黑体" w:cs="黑体"/>
                <w:szCs w:val="32"/>
              </w:rPr>
            </w:pPr>
            <w:r>
              <w:rPr>
                <w:rFonts w:hint="eastAsia" w:eastAsia="黑体" w:cs="黑体"/>
                <w:szCs w:val="32"/>
              </w:rPr>
              <w:t>奖项</w:t>
            </w:r>
          </w:p>
        </w:tc>
        <w:tc>
          <w:tcPr>
            <w:tcW w:w="1701" w:type="dxa"/>
            <w:tcBorders>
              <w:tl2br w:val="nil"/>
              <w:tr2bl w:val="nil"/>
            </w:tcBorders>
            <w:noWrap/>
            <w:vAlign w:val="center"/>
          </w:tcPr>
          <w:p w14:paraId="0383C3B7">
            <w:pPr>
              <w:widowControl/>
              <w:spacing w:line="400" w:lineRule="exact"/>
              <w:jc w:val="center"/>
              <w:textAlignment w:val="center"/>
              <w:rPr>
                <w:rFonts w:eastAsia="黑体" w:cs="黑体"/>
                <w:szCs w:val="32"/>
              </w:rPr>
            </w:pPr>
            <w:r>
              <w:rPr>
                <w:rFonts w:hint="eastAsia" w:eastAsia="黑体" w:cs="黑体"/>
                <w:szCs w:val="32"/>
              </w:rPr>
              <w:t>名额</w:t>
            </w:r>
          </w:p>
        </w:tc>
        <w:tc>
          <w:tcPr>
            <w:tcW w:w="3032" w:type="dxa"/>
            <w:tcBorders>
              <w:tl2br w:val="nil"/>
              <w:tr2bl w:val="nil"/>
            </w:tcBorders>
            <w:noWrap/>
            <w:vAlign w:val="center"/>
          </w:tcPr>
          <w:p w14:paraId="39966FBB">
            <w:pPr>
              <w:widowControl/>
              <w:spacing w:line="400" w:lineRule="exact"/>
              <w:jc w:val="center"/>
              <w:textAlignment w:val="center"/>
              <w:rPr>
                <w:rFonts w:eastAsia="黑体" w:cs="黑体"/>
                <w:szCs w:val="32"/>
              </w:rPr>
            </w:pPr>
            <w:r>
              <w:rPr>
                <w:rFonts w:hint="eastAsia" w:eastAsia="黑体" w:cs="黑体"/>
                <w:szCs w:val="32"/>
              </w:rPr>
              <w:t>奖金</w:t>
            </w:r>
          </w:p>
        </w:tc>
      </w:tr>
      <w:tr w14:paraId="4686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restart"/>
            <w:tcBorders>
              <w:tl2br w:val="nil"/>
              <w:tr2bl w:val="nil"/>
            </w:tcBorders>
            <w:noWrap/>
            <w:vAlign w:val="center"/>
          </w:tcPr>
          <w:p w14:paraId="68F5CBA2">
            <w:pPr>
              <w:widowControl/>
              <w:spacing w:line="400" w:lineRule="exact"/>
              <w:jc w:val="center"/>
              <w:textAlignment w:val="center"/>
              <w:rPr>
                <w:rFonts w:eastAsia="仿宋_GB2312" w:cs="仿宋_GB2312"/>
                <w:szCs w:val="32"/>
              </w:rPr>
            </w:pPr>
            <w:r>
              <w:rPr>
                <w:rFonts w:hint="eastAsia" w:eastAsia="仿宋_GB2312" w:cs="仿宋_GB2312"/>
                <w:szCs w:val="32"/>
              </w:rPr>
              <w:t>创新组</w:t>
            </w:r>
          </w:p>
        </w:tc>
        <w:tc>
          <w:tcPr>
            <w:tcW w:w="1701" w:type="dxa"/>
            <w:tcBorders>
              <w:tl2br w:val="nil"/>
              <w:tr2bl w:val="nil"/>
            </w:tcBorders>
            <w:shd w:val="clear" w:color="auto" w:fill="auto"/>
            <w:noWrap/>
            <w:vAlign w:val="center"/>
          </w:tcPr>
          <w:p w14:paraId="142B1A90">
            <w:pPr>
              <w:widowControl/>
              <w:spacing w:line="400" w:lineRule="exact"/>
              <w:jc w:val="center"/>
              <w:textAlignment w:val="center"/>
              <w:rPr>
                <w:rFonts w:eastAsia="仿宋_GB2312" w:cs="仿宋_GB2312"/>
                <w:szCs w:val="32"/>
              </w:rPr>
            </w:pPr>
            <w:r>
              <w:rPr>
                <w:rFonts w:hint="eastAsia" w:eastAsia="仿宋_GB2312" w:cs="仿宋_GB2312"/>
                <w:kern w:val="0"/>
                <w:szCs w:val="32"/>
              </w:rPr>
              <w:t>一等奖</w:t>
            </w:r>
          </w:p>
        </w:tc>
        <w:tc>
          <w:tcPr>
            <w:tcW w:w="1701" w:type="dxa"/>
            <w:tcBorders>
              <w:tl2br w:val="nil"/>
              <w:tr2bl w:val="nil"/>
            </w:tcBorders>
            <w:noWrap/>
            <w:vAlign w:val="center"/>
          </w:tcPr>
          <w:p w14:paraId="54F2E735">
            <w:pPr>
              <w:widowControl/>
              <w:spacing w:line="400" w:lineRule="exact"/>
              <w:jc w:val="center"/>
              <w:textAlignment w:val="center"/>
              <w:rPr>
                <w:rFonts w:eastAsia="仿宋_GB2312" w:cs="仿宋_GB2312"/>
                <w:szCs w:val="32"/>
              </w:rPr>
            </w:pPr>
            <w:r>
              <w:rPr>
                <w:rFonts w:hint="eastAsia" w:eastAsia="仿宋_GB2312" w:cs="仿宋_GB2312"/>
                <w:szCs w:val="32"/>
              </w:rPr>
              <w:t>1</w:t>
            </w:r>
          </w:p>
        </w:tc>
        <w:tc>
          <w:tcPr>
            <w:tcW w:w="3032" w:type="dxa"/>
            <w:tcBorders>
              <w:tl2br w:val="nil"/>
              <w:tr2bl w:val="nil"/>
            </w:tcBorders>
            <w:noWrap/>
            <w:vAlign w:val="center"/>
          </w:tcPr>
          <w:p w14:paraId="5930DAF2">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eastAsia="仿宋_GB2312" w:cs="仿宋_GB2312"/>
                <w:szCs w:val="32"/>
              </w:rPr>
              <w:t>15</w:t>
            </w:r>
            <w:r>
              <w:rPr>
                <w:rFonts w:hint="eastAsia" w:eastAsia="仿宋_GB2312" w:cs="仿宋_GB2312"/>
                <w:szCs w:val="32"/>
              </w:rPr>
              <w:t>万元</w:t>
            </w:r>
            <w:r>
              <w:rPr>
                <w:rFonts w:hint="eastAsia" w:eastAsia="仿宋_GB2312" w:cs="仿宋"/>
                <w:szCs w:val="32"/>
              </w:rPr>
              <w:t>人民币</w:t>
            </w:r>
          </w:p>
        </w:tc>
      </w:tr>
      <w:tr w14:paraId="21F1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4B3372B2">
            <w:pPr>
              <w:widowControl/>
              <w:spacing w:line="400" w:lineRule="exact"/>
              <w:jc w:val="center"/>
              <w:textAlignment w:val="center"/>
              <w:rPr>
                <w:rFonts w:eastAsia="仿宋_GB2312" w:cs="仿宋_GB2312"/>
                <w:szCs w:val="32"/>
              </w:rPr>
            </w:pPr>
          </w:p>
        </w:tc>
        <w:tc>
          <w:tcPr>
            <w:tcW w:w="1701" w:type="dxa"/>
            <w:tcBorders>
              <w:tl2br w:val="nil"/>
              <w:tr2bl w:val="nil"/>
            </w:tcBorders>
            <w:shd w:val="clear" w:color="auto" w:fill="auto"/>
            <w:noWrap/>
            <w:vAlign w:val="center"/>
          </w:tcPr>
          <w:p w14:paraId="0C9CF99E">
            <w:pPr>
              <w:widowControl/>
              <w:spacing w:line="400" w:lineRule="exact"/>
              <w:jc w:val="center"/>
              <w:textAlignment w:val="center"/>
              <w:rPr>
                <w:rFonts w:eastAsia="仿宋_GB2312" w:cs="仿宋_GB2312"/>
                <w:kern w:val="0"/>
                <w:szCs w:val="32"/>
              </w:rPr>
            </w:pPr>
            <w:r>
              <w:rPr>
                <w:rFonts w:hint="eastAsia" w:eastAsia="仿宋_GB2312" w:cs="仿宋_GB2312"/>
                <w:szCs w:val="32"/>
              </w:rPr>
              <w:t>二等奖</w:t>
            </w:r>
          </w:p>
        </w:tc>
        <w:tc>
          <w:tcPr>
            <w:tcW w:w="1701" w:type="dxa"/>
            <w:tcBorders>
              <w:tl2br w:val="nil"/>
              <w:tr2bl w:val="nil"/>
            </w:tcBorders>
            <w:noWrap/>
            <w:vAlign w:val="center"/>
          </w:tcPr>
          <w:p w14:paraId="38682054">
            <w:pPr>
              <w:widowControl/>
              <w:spacing w:line="400" w:lineRule="exact"/>
              <w:jc w:val="center"/>
              <w:textAlignment w:val="center"/>
              <w:rPr>
                <w:rFonts w:eastAsia="仿宋_GB2312" w:cs="仿宋_GB2312"/>
                <w:szCs w:val="32"/>
              </w:rPr>
            </w:pPr>
            <w:r>
              <w:rPr>
                <w:rFonts w:hint="eastAsia" w:eastAsia="仿宋_GB2312" w:cs="仿宋_GB2312"/>
                <w:szCs w:val="32"/>
              </w:rPr>
              <w:t>2</w:t>
            </w:r>
          </w:p>
        </w:tc>
        <w:tc>
          <w:tcPr>
            <w:tcW w:w="3032" w:type="dxa"/>
            <w:tcBorders>
              <w:tl2br w:val="nil"/>
              <w:tr2bl w:val="nil"/>
            </w:tcBorders>
            <w:noWrap/>
            <w:vAlign w:val="center"/>
          </w:tcPr>
          <w:p w14:paraId="3C58D924">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hint="eastAsia" w:eastAsia="仿宋_GB2312" w:cs="仿宋_GB2312"/>
                <w:szCs w:val="32"/>
              </w:rPr>
              <w:t>10万元</w:t>
            </w:r>
            <w:r>
              <w:rPr>
                <w:rFonts w:hint="eastAsia" w:eastAsia="仿宋_GB2312" w:cs="仿宋"/>
                <w:szCs w:val="32"/>
              </w:rPr>
              <w:t>人民币</w:t>
            </w:r>
          </w:p>
        </w:tc>
      </w:tr>
      <w:tr w14:paraId="548F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7C50CE03">
            <w:pPr>
              <w:widowControl/>
              <w:spacing w:line="400" w:lineRule="exact"/>
              <w:jc w:val="center"/>
              <w:textAlignment w:val="center"/>
              <w:rPr>
                <w:rFonts w:eastAsia="仿宋_GB2312" w:cs="仿宋_GB2312"/>
                <w:szCs w:val="32"/>
              </w:rPr>
            </w:pPr>
          </w:p>
        </w:tc>
        <w:tc>
          <w:tcPr>
            <w:tcW w:w="1701" w:type="dxa"/>
            <w:tcBorders>
              <w:bottom w:val="single" w:color="auto" w:sz="4" w:space="0"/>
              <w:tl2br w:val="nil"/>
              <w:tr2bl w:val="nil"/>
            </w:tcBorders>
            <w:shd w:val="clear" w:color="auto" w:fill="auto"/>
            <w:noWrap/>
            <w:vAlign w:val="center"/>
          </w:tcPr>
          <w:p w14:paraId="03B5DCA9">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三等奖</w:t>
            </w:r>
          </w:p>
        </w:tc>
        <w:tc>
          <w:tcPr>
            <w:tcW w:w="1701" w:type="dxa"/>
            <w:tcBorders>
              <w:bottom w:val="single" w:color="auto" w:sz="4" w:space="0"/>
              <w:tl2br w:val="nil"/>
              <w:tr2bl w:val="nil"/>
            </w:tcBorders>
            <w:noWrap/>
            <w:vAlign w:val="center"/>
          </w:tcPr>
          <w:p w14:paraId="47AB3455">
            <w:pPr>
              <w:widowControl/>
              <w:spacing w:line="400" w:lineRule="exact"/>
              <w:jc w:val="center"/>
              <w:textAlignment w:val="center"/>
              <w:rPr>
                <w:rFonts w:eastAsia="仿宋_GB2312" w:cs="仿宋_GB2312"/>
                <w:szCs w:val="32"/>
              </w:rPr>
            </w:pPr>
            <w:r>
              <w:rPr>
                <w:rFonts w:hint="eastAsia" w:eastAsia="仿宋_GB2312" w:cs="仿宋_GB2312"/>
                <w:szCs w:val="32"/>
              </w:rPr>
              <w:t>3</w:t>
            </w:r>
          </w:p>
        </w:tc>
        <w:tc>
          <w:tcPr>
            <w:tcW w:w="3032" w:type="dxa"/>
            <w:tcBorders>
              <w:bottom w:val="single" w:color="auto" w:sz="4" w:space="0"/>
              <w:tl2br w:val="nil"/>
              <w:tr2bl w:val="nil"/>
            </w:tcBorders>
            <w:noWrap/>
            <w:vAlign w:val="center"/>
          </w:tcPr>
          <w:p w14:paraId="2D696867">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hint="eastAsia" w:eastAsia="仿宋_GB2312" w:cs="仿宋_GB2312"/>
                <w:szCs w:val="32"/>
              </w:rPr>
              <w:t>5万元</w:t>
            </w:r>
            <w:r>
              <w:rPr>
                <w:rFonts w:hint="eastAsia" w:eastAsia="仿宋_GB2312" w:cs="仿宋"/>
                <w:szCs w:val="32"/>
              </w:rPr>
              <w:t>人民币</w:t>
            </w:r>
          </w:p>
        </w:tc>
      </w:tr>
      <w:tr w14:paraId="250A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7B3378DD">
            <w:pPr>
              <w:widowControl/>
              <w:spacing w:line="400" w:lineRule="exact"/>
              <w:jc w:val="center"/>
              <w:textAlignment w:val="center"/>
              <w:rPr>
                <w:rFonts w:eastAsia="仿宋_GB2312" w:cs="仿宋_GB2312"/>
                <w:szCs w:val="32"/>
              </w:rPr>
            </w:pPr>
          </w:p>
        </w:tc>
        <w:tc>
          <w:tcPr>
            <w:tcW w:w="1701" w:type="dxa"/>
            <w:tcBorders>
              <w:top w:val="single" w:color="auto" w:sz="4" w:space="0"/>
              <w:tl2br w:val="nil"/>
              <w:tr2bl w:val="nil"/>
            </w:tcBorders>
            <w:shd w:val="clear" w:color="auto" w:fill="auto"/>
            <w:noWrap/>
            <w:vAlign w:val="center"/>
          </w:tcPr>
          <w:p w14:paraId="54ADC941">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优胜奖</w:t>
            </w:r>
          </w:p>
        </w:tc>
        <w:tc>
          <w:tcPr>
            <w:tcW w:w="1701" w:type="dxa"/>
            <w:tcBorders>
              <w:top w:val="single" w:color="auto" w:sz="4" w:space="0"/>
              <w:tl2br w:val="nil"/>
              <w:tr2bl w:val="nil"/>
            </w:tcBorders>
            <w:noWrap/>
            <w:vAlign w:val="center"/>
          </w:tcPr>
          <w:p w14:paraId="2558F962">
            <w:pPr>
              <w:widowControl/>
              <w:spacing w:line="400" w:lineRule="exact"/>
              <w:jc w:val="center"/>
              <w:textAlignment w:val="center"/>
              <w:rPr>
                <w:rFonts w:eastAsia="仿宋_GB2312" w:cs="仿宋_GB2312"/>
                <w:szCs w:val="32"/>
              </w:rPr>
            </w:pPr>
            <w:r>
              <w:rPr>
                <w:rFonts w:hint="eastAsia" w:eastAsia="仿宋_GB2312" w:cs="仿宋_GB2312"/>
                <w:szCs w:val="32"/>
              </w:rPr>
              <w:t>若干</w:t>
            </w:r>
          </w:p>
        </w:tc>
        <w:tc>
          <w:tcPr>
            <w:tcW w:w="3032" w:type="dxa"/>
            <w:tcBorders>
              <w:top w:val="single" w:color="auto" w:sz="4" w:space="0"/>
              <w:tl2br w:val="nil"/>
              <w:tr2bl w:val="nil"/>
            </w:tcBorders>
            <w:noWrap/>
            <w:vAlign w:val="center"/>
          </w:tcPr>
          <w:p w14:paraId="1D3D0D59">
            <w:pPr>
              <w:widowControl/>
              <w:spacing w:line="400" w:lineRule="exact"/>
              <w:jc w:val="center"/>
              <w:textAlignment w:val="center"/>
              <w:rPr>
                <w:rFonts w:eastAsia="仿宋_GB2312" w:cs="仿宋_GB2312"/>
                <w:szCs w:val="32"/>
              </w:rPr>
            </w:pPr>
          </w:p>
        </w:tc>
      </w:tr>
      <w:tr w14:paraId="517C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restart"/>
            <w:tcBorders>
              <w:tl2br w:val="nil"/>
              <w:tr2bl w:val="nil"/>
            </w:tcBorders>
            <w:noWrap/>
            <w:vAlign w:val="center"/>
          </w:tcPr>
          <w:p w14:paraId="01746064">
            <w:pPr>
              <w:widowControl/>
              <w:spacing w:line="400" w:lineRule="exact"/>
              <w:jc w:val="center"/>
              <w:textAlignment w:val="center"/>
              <w:rPr>
                <w:rFonts w:eastAsia="仿宋_GB2312" w:cs="仿宋_GB2312"/>
                <w:szCs w:val="32"/>
              </w:rPr>
            </w:pPr>
            <w:r>
              <w:rPr>
                <w:rFonts w:hint="eastAsia" w:eastAsia="仿宋_GB2312" w:cs="仿宋_GB2312"/>
                <w:szCs w:val="32"/>
              </w:rPr>
              <w:t>创业组</w:t>
            </w:r>
          </w:p>
        </w:tc>
        <w:tc>
          <w:tcPr>
            <w:tcW w:w="1701" w:type="dxa"/>
            <w:tcBorders>
              <w:tl2br w:val="nil"/>
              <w:tr2bl w:val="nil"/>
            </w:tcBorders>
            <w:shd w:val="clear" w:color="auto" w:fill="auto"/>
            <w:noWrap/>
            <w:vAlign w:val="center"/>
          </w:tcPr>
          <w:p w14:paraId="36861774">
            <w:pPr>
              <w:widowControl/>
              <w:spacing w:line="400" w:lineRule="exact"/>
              <w:jc w:val="center"/>
              <w:textAlignment w:val="center"/>
              <w:rPr>
                <w:rFonts w:eastAsia="仿宋_GB2312" w:cs="仿宋_GB2312"/>
                <w:szCs w:val="32"/>
              </w:rPr>
            </w:pPr>
            <w:r>
              <w:rPr>
                <w:rFonts w:hint="eastAsia" w:eastAsia="仿宋_GB2312" w:cs="仿宋_GB2312"/>
                <w:kern w:val="0"/>
                <w:szCs w:val="32"/>
              </w:rPr>
              <w:t>一等奖</w:t>
            </w:r>
          </w:p>
        </w:tc>
        <w:tc>
          <w:tcPr>
            <w:tcW w:w="1701" w:type="dxa"/>
            <w:tcBorders>
              <w:tl2br w:val="nil"/>
              <w:tr2bl w:val="nil"/>
            </w:tcBorders>
            <w:shd w:val="clear" w:color="auto" w:fill="auto"/>
            <w:noWrap/>
            <w:vAlign w:val="center"/>
          </w:tcPr>
          <w:p w14:paraId="3741AE5D">
            <w:pPr>
              <w:widowControl/>
              <w:spacing w:line="400" w:lineRule="exact"/>
              <w:jc w:val="center"/>
              <w:textAlignment w:val="center"/>
              <w:rPr>
                <w:rFonts w:eastAsia="仿宋_GB2312" w:cs="仿宋_GB2312"/>
                <w:szCs w:val="32"/>
              </w:rPr>
            </w:pPr>
            <w:r>
              <w:rPr>
                <w:rFonts w:hint="eastAsia" w:eastAsia="仿宋_GB2312" w:cs="仿宋_GB2312"/>
                <w:szCs w:val="32"/>
              </w:rPr>
              <w:t>1</w:t>
            </w:r>
          </w:p>
        </w:tc>
        <w:tc>
          <w:tcPr>
            <w:tcW w:w="3032" w:type="dxa"/>
            <w:tcBorders>
              <w:tl2br w:val="nil"/>
              <w:tr2bl w:val="nil"/>
            </w:tcBorders>
            <w:shd w:val="clear" w:color="auto" w:fill="auto"/>
            <w:noWrap/>
            <w:vAlign w:val="center"/>
          </w:tcPr>
          <w:p w14:paraId="036CA214">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eastAsia="仿宋_GB2312" w:cs="仿宋_GB2312"/>
                <w:szCs w:val="32"/>
              </w:rPr>
              <w:t>15</w:t>
            </w:r>
            <w:r>
              <w:rPr>
                <w:rFonts w:hint="eastAsia" w:eastAsia="仿宋_GB2312" w:cs="仿宋_GB2312"/>
                <w:szCs w:val="32"/>
              </w:rPr>
              <w:t>万元</w:t>
            </w:r>
            <w:r>
              <w:rPr>
                <w:rFonts w:hint="eastAsia" w:eastAsia="仿宋_GB2312" w:cs="仿宋"/>
                <w:szCs w:val="32"/>
              </w:rPr>
              <w:t>人民币</w:t>
            </w:r>
          </w:p>
        </w:tc>
      </w:tr>
      <w:tr w14:paraId="3256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3C800E22">
            <w:pPr>
              <w:widowControl/>
              <w:spacing w:line="400" w:lineRule="exact"/>
              <w:jc w:val="center"/>
              <w:textAlignment w:val="center"/>
              <w:rPr>
                <w:rFonts w:eastAsia="仿宋_GB2312" w:cs="仿宋_GB2312"/>
                <w:kern w:val="0"/>
                <w:szCs w:val="32"/>
              </w:rPr>
            </w:pPr>
          </w:p>
        </w:tc>
        <w:tc>
          <w:tcPr>
            <w:tcW w:w="1701" w:type="dxa"/>
            <w:tcBorders>
              <w:tl2br w:val="nil"/>
              <w:tr2bl w:val="nil"/>
            </w:tcBorders>
            <w:shd w:val="clear" w:color="auto" w:fill="auto"/>
            <w:noWrap/>
            <w:vAlign w:val="center"/>
          </w:tcPr>
          <w:p w14:paraId="7B520568">
            <w:pPr>
              <w:widowControl/>
              <w:spacing w:line="400" w:lineRule="exact"/>
              <w:jc w:val="center"/>
              <w:textAlignment w:val="center"/>
              <w:rPr>
                <w:rFonts w:eastAsia="仿宋_GB2312" w:cs="仿宋_GB2312"/>
                <w:kern w:val="0"/>
                <w:szCs w:val="32"/>
              </w:rPr>
            </w:pPr>
            <w:r>
              <w:rPr>
                <w:rFonts w:hint="eastAsia" w:eastAsia="仿宋_GB2312" w:cs="仿宋_GB2312"/>
                <w:szCs w:val="32"/>
              </w:rPr>
              <w:t>二等奖</w:t>
            </w:r>
          </w:p>
        </w:tc>
        <w:tc>
          <w:tcPr>
            <w:tcW w:w="1701" w:type="dxa"/>
            <w:tcBorders>
              <w:tl2br w:val="nil"/>
              <w:tr2bl w:val="nil"/>
            </w:tcBorders>
            <w:shd w:val="clear" w:color="auto" w:fill="auto"/>
            <w:noWrap/>
            <w:vAlign w:val="center"/>
          </w:tcPr>
          <w:p w14:paraId="43198B17">
            <w:pPr>
              <w:widowControl/>
              <w:spacing w:line="400" w:lineRule="exact"/>
              <w:jc w:val="center"/>
              <w:textAlignment w:val="center"/>
              <w:rPr>
                <w:rFonts w:eastAsia="仿宋_GB2312" w:cs="仿宋_GB2312"/>
                <w:szCs w:val="32"/>
              </w:rPr>
            </w:pPr>
            <w:r>
              <w:rPr>
                <w:rFonts w:hint="eastAsia" w:eastAsia="仿宋_GB2312" w:cs="仿宋_GB2312"/>
                <w:szCs w:val="32"/>
              </w:rPr>
              <w:t>2</w:t>
            </w:r>
          </w:p>
        </w:tc>
        <w:tc>
          <w:tcPr>
            <w:tcW w:w="3032" w:type="dxa"/>
            <w:tcBorders>
              <w:tl2br w:val="nil"/>
              <w:tr2bl w:val="nil"/>
            </w:tcBorders>
            <w:shd w:val="clear" w:color="auto" w:fill="auto"/>
            <w:noWrap/>
            <w:vAlign w:val="center"/>
          </w:tcPr>
          <w:p w14:paraId="26431E4D">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hint="eastAsia" w:eastAsia="仿宋_GB2312" w:cs="仿宋_GB2312"/>
                <w:szCs w:val="32"/>
              </w:rPr>
              <w:t>10万元</w:t>
            </w:r>
            <w:r>
              <w:rPr>
                <w:rFonts w:hint="eastAsia" w:eastAsia="仿宋_GB2312" w:cs="仿宋"/>
                <w:szCs w:val="32"/>
              </w:rPr>
              <w:t>人民币</w:t>
            </w:r>
          </w:p>
        </w:tc>
      </w:tr>
      <w:tr w14:paraId="76D9F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54AC50F7">
            <w:pPr>
              <w:widowControl/>
              <w:spacing w:line="400" w:lineRule="exact"/>
              <w:jc w:val="center"/>
              <w:textAlignment w:val="center"/>
              <w:rPr>
                <w:rFonts w:eastAsia="仿宋_GB2312" w:cs="仿宋_GB2312"/>
                <w:kern w:val="0"/>
                <w:sz w:val="30"/>
                <w:szCs w:val="30"/>
              </w:rPr>
            </w:pPr>
          </w:p>
        </w:tc>
        <w:tc>
          <w:tcPr>
            <w:tcW w:w="1701" w:type="dxa"/>
            <w:tcBorders>
              <w:bottom w:val="single" w:color="auto" w:sz="4" w:space="0"/>
              <w:tl2br w:val="nil"/>
              <w:tr2bl w:val="nil"/>
            </w:tcBorders>
            <w:shd w:val="clear" w:color="auto" w:fill="auto"/>
            <w:noWrap/>
            <w:vAlign w:val="center"/>
          </w:tcPr>
          <w:p w14:paraId="479F2868">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三等奖</w:t>
            </w:r>
          </w:p>
        </w:tc>
        <w:tc>
          <w:tcPr>
            <w:tcW w:w="1701" w:type="dxa"/>
            <w:tcBorders>
              <w:bottom w:val="single" w:color="auto" w:sz="4" w:space="0"/>
              <w:tl2br w:val="nil"/>
              <w:tr2bl w:val="nil"/>
            </w:tcBorders>
            <w:shd w:val="clear" w:color="auto" w:fill="auto"/>
            <w:noWrap/>
            <w:vAlign w:val="center"/>
          </w:tcPr>
          <w:p w14:paraId="00626C4E">
            <w:pPr>
              <w:widowControl/>
              <w:spacing w:line="400" w:lineRule="exact"/>
              <w:jc w:val="center"/>
              <w:textAlignment w:val="center"/>
              <w:rPr>
                <w:rFonts w:eastAsia="仿宋_GB2312" w:cs="仿宋_GB2312"/>
                <w:szCs w:val="32"/>
              </w:rPr>
            </w:pPr>
            <w:r>
              <w:rPr>
                <w:rFonts w:hint="eastAsia" w:eastAsia="仿宋_GB2312" w:cs="仿宋_GB2312"/>
                <w:szCs w:val="32"/>
              </w:rPr>
              <w:t>3</w:t>
            </w:r>
          </w:p>
        </w:tc>
        <w:tc>
          <w:tcPr>
            <w:tcW w:w="3032" w:type="dxa"/>
            <w:tcBorders>
              <w:bottom w:val="single" w:color="auto" w:sz="4" w:space="0"/>
              <w:tl2br w:val="nil"/>
              <w:tr2bl w:val="nil"/>
            </w:tcBorders>
            <w:shd w:val="clear" w:color="auto" w:fill="auto"/>
            <w:noWrap/>
            <w:vAlign w:val="center"/>
          </w:tcPr>
          <w:p w14:paraId="42888703">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hint="eastAsia" w:eastAsia="仿宋_GB2312" w:cs="仿宋_GB2312"/>
                <w:szCs w:val="32"/>
              </w:rPr>
              <w:t>5万元</w:t>
            </w:r>
            <w:r>
              <w:rPr>
                <w:rFonts w:hint="eastAsia" w:eastAsia="仿宋_GB2312" w:cs="仿宋"/>
                <w:szCs w:val="32"/>
              </w:rPr>
              <w:t>人民币</w:t>
            </w:r>
          </w:p>
        </w:tc>
      </w:tr>
      <w:tr w14:paraId="32F8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501AFC76">
            <w:pPr>
              <w:widowControl/>
              <w:spacing w:line="400" w:lineRule="exact"/>
              <w:jc w:val="center"/>
              <w:textAlignment w:val="center"/>
              <w:rPr>
                <w:rFonts w:eastAsia="仿宋_GB2312" w:cs="仿宋_GB2312"/>
                <w:kern w:val="0"/>
                <w:sz w:val="30"/>
                <w:szCs w:val="30"/>
              </w:rPr>
            </w:pPr>
          </w:p>
        </w:tc>
        <w:tc>
          <w:tcPr>
            <w:tcW w:w="1701" w:type="dxa"/>
            <w:tcBorders>
              <w:top w:val="single" w:color="auto" w:sz="4" w:space="0"/>
              <w:bottom w:val="single" w:color="auto" w:sz="4" w:space="0"/>
              <w:tl2br w:val="nil"/>
              <w:tr2bl w:val="nil"/>
            </w:tcBorders>
            <w:shd w:val="clear" w:color="auto" w:fill="auto"/>
            <w:noWrap/>
            <w:vAlign w:val="center"/>
          </w:tcPr>
          <w:p w14:paraId="06724A7F">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优胜奖</w:t>
            </w:r>
          </w:p>
        </w:tc>
        <w:tc>
          <w:tcPr>
            <w:tcW w:w="1701" w:type="dxa"/>
            <w:tcBorders>
              <w:top w:val="single" w:color="auto" w:sz="4" w:space="0"/>
              <w:bottom w:val="single" w:color="auto" w:sz="4" w:space="0"/>
              <w:tl2br w:val="nil"/>
              <w:tr2bl w:val="nil"/>
            </w:tcBorders>
            <w:shd w:val="clear" w:color="auto" w:fill="auto"/>
            <w:noWrap/>
            <w:vAlign w:val="center"/>
          </w:tcPr>
          <w:p w14:paraId="2CC6FA04">
            <w:pPr>
              <w:widowControl/>
              <w:spacing w:line="400" w:lineRule="exact"/>
              <w:jc w:val="center"/>
              <w:textAlignment w:val="center"/>
              <w:rPr>
                <w:rFonts w:eastAsia="仿宋_GB2312" w:cs="仿宋_GB2312"/>
                <w:szCs w:val="32"/>
              </w:rPr>
            </w:pPr>
            <w:r>
              <w:rPr>
                <w:rFonts w:hint="eastAsia" w:eastAsia="仿宋_GB2312" w:cs="仿宋_GB2312"/>
                <w:szCs w:val="32"/>
              </w:rPr>
              <w:t>若干</w:t>
            </w:r>
          </w:p>
        </w:tc>
        <w:tc>
          <w:tcPr>
            <w:tcW w:w="3032" w:type="dxa"/>
            <w:tcBorders>
              <w:top w:val="single" w:color="auto" w:sz="4" w:space="0"/>
              <w:bottom w:val="single" w:color="auto" w:sz="4" w:space="0"/>
              <w:tl2br w:val="nil"/>
              <w:tr2bl w:val="nil"/>
            </w:tcBorders>
            <w:shd w:val="clear" w:color="auto" w:fill="auto"/>
            <w:noWrap/>
            <w:vAlign w:val="center"/>
          </w:tcPr>
          <w:p w14:paraId="6670E516">
            <w:pPr>
              <w:widowControl/>
              <w:spacing w:line="400" w:lineRule="exact"/>
              <w:jc w:val="center"/>
              <w:textAlignment w:val="center"/>
              <w:rPr>
                <w:rFonts w:eastAsia="仿宋_GB2312" w:cs="仿宋_GB2312"/>
                <w:szCs w:val="32"/>
              </w:rPr>
            </w:pPr>
          </w:p>
        </w:tc>
      </w:tr>
      <w:tr w14:paraId="05E7E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restart"/>
            <w:tcBorders>
              <w:tl2br w:val="nil"/>
              <w:tr2bl w:val="nil"/>
            </w:tcBorders>
            <w:noWrap/>
            <w:vAlign w:val="center"/>
          </w:tcPr>
          <w:p w14:paraId="2376388F">
            <w:pPr>
              <w:widowControl/>
              <w:spacing w:line="400" w:lineRule="exact"/>
              <w:jc w:val="center"/>
              <w:textAlignment w:val="center"/>
              <w:rPr>
                <w:rFonts w:eastAsia="仿宋_GB2312" w:cs="仿宋_GB2312"/>
                <w:kern w:val="0"/>
                <w:sz w:val="30"/>
                <w:szCs w:val="30"/>
              </w:rPr>
            </w:pPr>
            <w:r>
              <w:rPr>
                <w:rFonts w:hint="eastAsia" w:eastAsia="仿宋_GB2312" w:cs="仿宋_GB2312"/>
                <w:szCs w:val="32"/>
              </w:rPr>
              <w:t>揭榜领题组</w:t>
            </w:r>
          </w:p>
        </w:tc>
        <w:tc>
          <w:tcPr>
            <w:tcW w:w="1701" w:type="dxa"/>
            <w:tcBorders>
              <w:top w:val="single" w:color="auto" w:sz="4" w:space="0"/>
              <w:bottom w:val="single" w:color="auto" w:sz="4" w:space="0"/>
              <w:tl2br w:val="nil"/>
              <w:tr2bl w:val="nil"/>
            </w:tcBorders>
            <w:shd w:val="clear" w:color="auto" w:fill="auto"/>
            <w:noWrap/>
            <w:vAlign w:val="center"/>
          </w:tcPr>
          <w:p w14:paraId="69B47C8C">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一等奖</w:t>
            </w:r>
          </w:p>
        </w:tc>
        <w:tc>
          <w:tcPr>
            <w:tcW w:w="1701" w:type="dxa"/>
            <w:tcBorders>
              <w:top w:val="single" w:color="auto" w:sz="4" w:space="0"/>
              <w:bottom w:val="single" w:color="auto" w:sz="4" w:space="0"/>
              <w:tl2br w:val="nil"/>
              <w:tr2bl w:val="nil"/>
            </w:tcBorders>
            <w:shd w:val="clear" w:color="auto" w:fill="auto"/>
            <w:noWrap/>
            <w:vAlign w:val="center"/>
          </w:tcPr>
          <w:p w14:paraId="2F18A8A8">
            <w:pPr>
              <w:widowControl/>
              <w:spacing w:line="400" w:lineRule="exact"/>
              <w:jc w:val="center"/>
              <w:textAlignment w:val="center"/>
              <w:rPr>
                <w:rFonts w:eastAsia="仿宋_GB2312" w:cs="仿宋_GB2312"/>
                <w:szCs w:val="32"/>
              </w:rPr>
            </w:pPr>
            <w:r>
              <w:rPr>
                <w:rFonts w:hint="eastAsia" w:eastAsia="仿宋_GB2312" w:cs="仿宋_GB2312"/>
                <w:szCs w:val="32"/>
              </w:rPr>
              <w:t>1</w:t>
            </w:r>
          </w:p>
        </w:tc>
        <w:tc>
          <w:tcPr>
            <w:tcW w:w="3032" w:type="dxa"/>
            <w:tcBorders>
              <w:top w:val="single" w:color="auto" w:sz="4" w:space="0"/>
              <w:bottom w:val="single" w:color="auto" w:sz="4" w:space="0"/>
              <w:tl2br w:val="nil"/>
              <w:tr2bl w:val="nil"/>
            </w:tcBorders>
            <w:shd w:val="clear" w:color="auto" w:fill="auto"/>
            <w:noWrap/>
            <w:vAlign w:val="center"/>
          </w:tcPr>
          <w:p w14:paraId="7D2866E1">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eastAsia="仿宋_GB2312" w:cs="仿宋_GB2312"/>
                <w:szCs w:val="32"/>
              </w:rPr>
              <w:t>15</w:t>
            </w:r>
            <w:r>
              <w:rPr>
                <w:rFonts w:hint="eastAsia" w:eastAsia="仿宋_GB2312" w:cs="仿宋_GB2312"/>
                <w:szCs w:val="32"/>
              </w:rPr>
              <w:t>万元</w:t>
            </w:r>
            <w:r>
              <w:rPr>
                <w:rFonts w:hint="eastAsia" w:eastAsia="仿宋_GB2312" w:cs="仿宋"/>
                <w:szCs w:val="32"/>
              </w:rPr>
              <w:t>人民币</w:t>
            </w:r>
          </w:p>
        </w:tc>
      </w:tr>
      <w:tr w14:paraId="5DFD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735F1472">
            <w:pPr>
              <w:widowControl/>
              <w:spacing w:line="400" w:lineRule="exact"/>
              <w:jc w:val="center"/>
              <w:textAlignment w:val="center"/>
              <w:rPr>
                <w:rFonts w:eastAsia="仿宋_GB2312" w:cs="仿宋_GB2312"/>
                <w:kern w:val="0"/>
                <w:sz w:val="30"/>
                <w:szCs w:val="30"/>
              </w:rPr>
            </w:pPr>
          </w:p>
        </w:tc>
        <w:tc>
          <w:tcPr>
            <w:tcW w:w="1701" w:type="dxa"/>
            <w:tcBorders>
              <w:top w:val="single" w:color="auto" w:sz="4" w:space="0"/>
              <w:bottom w:val="single" w:color="auto" w:sz="4" w:space="0"/>
              <w:tl2br w:val="nil"/>
              <w:tr2bl w:val="nil"/>
            </w:tcBorders>
            <w:shd w:val="clear" w:color="auto" w:fill="auto"/>
            <w:noWrap/>
            <w:vAlign w:val="center"/>
          </w:tcPr>
          <w:p w14:paraId="78D262DC">
            <w:pPr>
              <w:widowControl/>
              <w:spacing w:line="400" w:lineRule="exact"/>
              <w:jc w:val="center"/>
              <w:textAlignment w:val="center"/>
              <w:rPr>
                <w:rFonts w:eastAsia="仿宋_GB2312" w:cs="仿宋_GB2312"/>
                <w:kern w:val="0"/>
                <w:szCs w:val="32"/>
              </w:rPr>
            </w:pPr>
            <w:r>
              <w:rPr>
                <w:rFonts w:hint="eastAsia" w:eastAsia="仿宋_GB2312" w:cs="仿宋_GB2312"/>
                <w:szCs w:val="32"/>
              </w:rPr>
              <w:t>二等奖</w:t>
            </w:r>
          </w:p>
        </w:tc>
        <w:tc>
          <w:tcPr>
            <w:tcW w:w="1701" w:type="dxa"/>
            <w:tcBorders>
              <w:top w:val="single" w:color="auto" w:sz="4" w:space="0"/>
              <w:bottom w:val="single" w:color="auto" w:sz="4" w:space="0"/>
              <w:tl2br w:val="nil"/>
              <w:tr2bl w:val="nil"/>
            </w:tcBorders>
            <w:shd w:val="clear" w:color="auto" w:fill="auto"/>
            <w:noWrap/>
            <w:vAlign w:val="center"/>
          </w:tcPr>
          <w:p w14:paraId="0B87FBA1">
            <w:pPr>
              <w:widowControl/>
              <w:spacing w:line="400" w:lineRule="exact"/>
              <w:jc w:val="center"/>
              <w:textAlignment w:val="center"/>
              <w:rPr>
                <w:rFonts w:eastAsia="仿宋_GB2312" w:cs="仿宋_GB2312"/>
                <w:szCs w:val="32"/>
              </w:rPr>
            </w:pPr>
            <w:r>
              <w:rPr>
                <w:rFonts w:hint="eastAsia" w:eastAsia="仿宋_GB2312" w:cs="仿宋_GB2312"/>
                <w:szCs w:val="32"/>
              </w:rPr>
              <w:t>2</w:t>
            </w:r>
          </w:p>
        </w:tc>
        <w:tc>
          <w:tcPr>
            <w:tcW w:w="3032" w:type="dxa"/>
            <w:tcBorders>
              <w:top w:val="single" w:color="auto" w:sz="4" w:space="0"/>
              <w:bottom w:val="single" w:color="auto" w:sz="4" w:space="0"/>
              <w:tl2br w:val="nil"/>
              <w:tr2bl w:val="nil"/>
            </w:tcBorders>
            <w:shd w:val="clear" w:color="auto" w:fill="auto"/>
            <w:noWrap/>
            <w:vAlign w:val="center"/>
          </w:tcPr>
          <w:p w14:paraId="15640420">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hint="eastAsia" w:eastAsia="仿宋_GB2312" w:cs="仿宋_GB2312"/>
                <w:szCs w:val="32"/>
              </w:rPr>
              <w:t>10万元</w:t>
            </w:r>
            <w:r>
              <w:rPr>
                <w:rFonts w:hint="eastAsia" w:eastAsia="仿宋_GB2312" w:cs="仿宋"/>
                <w:szCs w:val="32"/>
              </w:rPr>
              <w:t>人民币</w:t>
            </w:r>
          </w:p>
        </w:tc>
      </w:tr>
      <w:tr w14:paraId="6EDE5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2063D5CF">
            <w:pPr>
              <w:widowControl/>
              <w:spacing w:line="400" w:lineRule="exact"/>
              <w:jc w:val="center"/>
              <w:textAlignment w:val="center"/>
              <w:rPr>
                <w:rFonts w:eastAsia="仿宋_GB2312" w:cs="仿宋_GB2312"/>
                <w:kern w:val="0"/>
                <w:sz w:val="30"/>
                <w:szCs w:val="30"/>
              </w:rPr>
            </w:pPr>
          </w:p>
        </w:tc>
        <w:tc>
          <w:tcPr>
            <w:tcW w:w="1701" w:type="dxa"/>
            <w:tcBorders>
              <w:top w:val="single" w:color="auto" w:sz="4" w:space="0"/>
              <w:bottom w:val="single" w:color="auto" w:sz="4" w:space="0"/>
              <w:tl2br w:val="nil"/>
              <w:tr2bl w:val="nil"/>
            </w:tcBorders>
            <w:shd w:val="clear" w:color="auto" w:fill="auto"/>
            <w:noWrap/>
            <w:vAlign w:val="center"/>
          </w:tcPr>
          <w:p w14:paraId="16469148">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三等奖</w:t>
            </w:r>
          </w:p>
        </w:tc>
        <w:tc>
          <w:tcPr>
            <w:tcW w:w="1701" w:type="dxa"/>
            <w:tcBorders>
              <w:top w:val="single" w:color="auto" w:sz="4" w:space="0"/>
              <w:bottom w:val="single" w:color="auto" w:sz="4" w:space="0"/>
              <w:tl2br w:val="nil"/>
              <w:tr2bl w:val="nil"/>
            </w:tcBorders>
            <w:shd w:val="clear" w:color="auto" w:fill="auto"/>
            <w:noWrap/>
            <w:vAlign w:val="center"/>
          </w:tcPr>
          <w:p w14:paraId="126F3F5A">
            <w:pPr>
              <w:widowControl/>
              <w:spacing w:line="400" w:lineRule="exact"/>
              <w:jc w:val="center"/>
              <w:textAlignment w:val="center"/>
              <w:rPr>
                <w:rFonts w:eastAsia="仿宋_GB2312" w:cs="仿宋_GB2312"/>
                <w:szCs w:val="32"/>
              </w:rPr>
            </w:pPr>
            <w:r>
              <w:rPr>
                <w:rFonts w:hint="eastAsia" w:eastAsia="仿宋_GB2312" w:cs="仿宋_GB2312"/>
                <w:szCs w:val="32"/>
              </w:rPr>
              <w:t>3</w:t>
            </w:r>
          </w:p>
        </w:tc>
        <w:tc>
          <w:tcPr>
            <w:tcW w:w="3032" w:type="dxa"/>
            <w:tcBorders>
              <w:top w:val="single" w:color="auto" w:sz="4" w:space="0"/>
              <w:bottom w:val="single" w:color="auto" w:sz="4" w:space="0"/>
              <w:tl2br w:val="nil"/>
              <w:tr2bl w:val="nil"/>
            </w:tcBorders>
            <w:shd w:val="clear" w:color="auto" w:fill="auto"/>
            <w:noWrap/>
            <w:vAlign w:val="center"/>
          </w:tcPr>
          <w:p w14:paraId="0E66546B">
            <w:pPr>
              <w:widowControl/>
              <w:spacing w:line="400" w:lineRule="exact"/>
              <w:jc w:val="center"/>
              <w:textAlignment w:val="center"/>
              <w:rPr>
                <w:rFonts w:eastAsia="仿宋_GB2312" w:cs="仿宋_GB2312"/>
                <w:szCs w:val="32"/>
              </w:rPr>
            </w:pPr>
            <w:r>
              <w:rPr>
                <w:rFonts w:hint="eastAsia" w:eastAsia="仿宋_GB2312" w:cs="仿宋_GB2312"/>
                <w:szCs w:val="32"/>
                <w:lang w:val="en-US" w:eastAsia="zh-CN"/>
              </w:rPr>
              <w:t>最高</w:t>
            </w:r>
            <w:r>
              <w:rPr>
                <w:rFonts w:hint="eastAsia" w:eastAsia="仿宋_GB2312" w:cs="仿宋_GB2312"/>
                <w:szCs w:val="32"/>
              </w:rPr>
              <w:t>5万元</w:t>
            </w:r>
            <w:r>
              <w:rPr>
                <w:rFonts w:hint="eastAsia" w:eastAsia="仿宋_GB2312" w:cs="仿宋"/>
                <w:szCs w:val="32"/>
              </w:rPr>
              <w:t>人民币</w:t>
            </w:r>
          </w:p>
        </w:tc>
      </w:tr>
      <w:tr w14:paraId="5DC4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84" w:type="dxa"/>
            <w:vMerge w:val="continue"/>
            <w:tcBorders>
              <w:tl2br w:val="nil"/>
              <w:tr2bl w:val="nil"/>
            </w:tcBorders>
            <w:noWrap/>
            <w:vAlign w:val="center"/>
          </w:tcPr>
          <w:p w14:paraId="523A9998">
            <w:pPr>
              <w:widowControl/>
              <w:spacing w:line="400" w:lineRule="exact"/>
              <w:jc w:val="center"/>
              <w:textAlignment w:val="center"/>
              <w:rPr>
                <w:rFonts w:eastAsia="仿宋_GB2312" w:cs="仿宋_GB2312"/>
                <w:kern w:val="0"/>
                <w:sz w:val="30"/>
                <w:szCs w:val="30"/>
              </w:rPr>
            </w:pPr>
          </w:p>
        </w:tc>
        <w:tc>
          <w:tcPr>
            <w:tcW w:w="1701" w:type="dxa"/>
            <w:tcBorders>
              <w:top w:val="single" w:color="auto" w:sz="4" w:space="0"/>
              <w:tl2br w:val="nil"/>
              <w:tr2bl w:val="nil"/>
            </w:tcBorders>
            <w:shd w:val="clear" w:color="auto" w:fill="auto"/>
            <w:noWrap/>
            <w:vAlign w:val="center"/>
          </w:tcPr>
          <w:p w14:paraId="086BCC97">
            <w:pPr>
              <w:widowControl/>
              <w:spacing w:line="400" w:lineRule="exact"/>
              <w:jc w:val="center"/>
              <w:textAlignment w:val="center"/>
              <w:rPr>
                <w:rFonts w:eastAsia="仿宋_GB2312" w:cs="仿宋_GB2312"/>
                <w:kern w:val="0"/>
                <w:szCs w:val="32"/>
              </w:rPr>
            </w:pPr>
            <w:r>
              <w:rPr>
                <w:rFonts w:hint="eastAsia" w:eastAsia="仿宋_GB2312" w:cs="仿宋_GB2312"/>
                <w:kern w:val="0"/>
                <w:szCs w:val="32"/>
              </w:rPr>
              <w:t>优胜奖</w:t>
            </w:r>
          </w:p>
        </w:tc>
        <w:tc>
          <w:tcPr>
            <w:tcW w:w="1701" w:type="dxa"/>
            <w:tcBorders>
              <w:top w:val="single" w:color="auto" w:sz="4" w:space="0"/>
              <w:tl2br w:val="nil"/>
              <w:tr2bl w:val="nil"/>
            </w:tcBorders>
            <w:shd w:val="clear" w:color="auto" w:fill="auto"/>
            <w:noWrap/>
            <w:vAlign w:val="center"/>
          </w:tcPr>
          <w:p w14:paraId="18C8B731">
            <w:pPr>
              <w:widowControl/>
              <w:spacing w:line="400" w:lineRule="exact"/>
              <w:jc w:val="center"/>
              <w:textAlignment w:val="center"/>
              <w:rPr>
                <w:rFonts w:eastAsia="仿宋_GB2312" w:cs="仿宋_GB2312"/>
                <w:szCs w:val="32"/>
              </w:rPr>
            </w:pPr>
            <w:r>
              <w:rPr>
                <w:rFonts w:hint="eastAsia" w:eastAsia="仿宋_GB2312" w:cs="仿宋_GB2312"/>
                <w:szCs w:val="32"/>
              </w:rPr>
              <w:t>若干</w:t>
            </w:r>
          </w:p>
        </w:tc>
        <w:tc>
          <w:tcPr>
            <w:tcW w:w="3032" w:type="dxa"/>
            <w:tcBorders>
              <w:top w:val="single" w:color="auto" w:sz="4" w:space="0"/>
              <w:tl2br w:val="nil"/>
              <w:tr2bl w:val="nil"/>
            </w:tcBorders>
            <w:shd w:val="clear" w:color="auto" w:fill="auto"/>
            <w:noWrap/>
            <w:vAlign w:val="center"/>
          </w:tcPr>
          <w:p w14:paraId="1D28F08B">
            <w:pPr>
              <w:widowControl/>
              <w:spacing w:line="400" w:lineRule="exact"/>
              <w:jc w:val="center"/>
              <w:textAlignment w:val="center"/>
              <w:rPr>
                <w:rFonts w:eastAsia="仿宋_GB2312" w:cs="仿宋_GB2312"/>
                <w:szCs w:val="32"/>
              </w:rPr>
            </w:pPr>
          </w:p>
        </w:tc>
      </w:tr>
    </w:tbl>
    <w:p w14:paraId="4C573F67">
      <w:pPr>
        <w:pStyle w:val="13"/>
        <w:keepNext w:val="0"/>
        <w:keepLines w:val="0"/>
        <w:pageBreakBefore w:val="0"/>
        <w:widowControl/>
        <w:shd w:val="clear" w:color="auto" w:fill="FFFFFF"/>
        <w:kinsoku/>
        <w:wordWrap/>
        <w:overflowPunct/>
        <w:topLinePunct w:val="0"/>
        <w:bidi w:val="0"/>
        <w:adjustRightInd/>
        <w:snapToGrid/>
        <w:spacing w:beforeAutospacing="0" w:afterAutospacing="0" w:line="580" w:lineRule="exact"/>
        <w:ind w:firstLine="643" w:firstLineChars="200"/>
        <w:jc w:val="both"/>
        <w:textAlignment w:val="auto"/>
        <w:rPr>
          <w:rFonts w:eastAsia="仿宋_GB2312" w:cs="仿宋"/>
          <w:kern w:val="2"/>
          <w:sz w:val="32"/>
          <w:szCs w:val="32"/>
        </w:rPr>
      </w:pPr>
      <w:r>
        <w:rPr>
          <w:rFonts w:hint="eastAsia" w:eastAsia="仿宋_GB2312" w:cs="仿宋"/>
          <w:b/>
          <w:bCs/>
          <w:sz w:val="32"/>
          <w:szCs w:val="32"/>
        </w:rPr>
        <w:t>备注：</w:t>
      </w:r>
      <w:r>
        <w:rPr>
          <w:rFonts w:hint="eastAsia" w:eastAsia="仿宋_GB2312" w:cs="仿宋"/>
          <w:kern w:val="2"/>
          <w:sz w:val="32"/>
          <w:szCs w:val="32"/>
        </w:rPr>
        <w:t>以上金额为税前。</w:t>
      </w:r>
    </w:p>
    <w:p w14:paraId="4B4BCA5F">
      <w:pPr>
        <w:pStyle w:val="13"/>
        <w:keepNext w:val="0"/>
        <w:keepLines w:val="0"/>
        <w:pageBreakBefore w:val="0"/>
        <w:widowControl/>
        <w:shd w:val="clear" w:color="auto" w:fill="FFFFFF"/>
        <w:kinsoku/>
        <w:wordWrap/>
        <w:overflowPunct/>
        <w:topLinePunct w:val="0"/>
        <w:bidi w:val="0"/>
        <w:adjustRightInd/>
        <w:snapToGrid/>
        <w:spacing w:beforeAutospacing="0" w:afterAutospacing="0" w:line="580" w:lineRule="exact"/>
        <w:ind w:firstLine="643" w:firstLineChars="200"/>
        <w:jc w:val="both"/>
        <w:textAlignment w:val="auto"/>
        <w:rPr>
          <w:rFonts w:eastAsia="楷体_GB2312" w:cs="楷体_GB2312"/>
          <w:b/>
          <w:kern w:val="2"/>
          <w:sz w:val="32"/>
          <w:szCs w:val="32"/>
        </w:rPr>
      </w:pPr>
      <w:r>
        <w:rPr>
          <w:rFonts w:hint="eastAsia" w:eastAsia="楷体_GB2312" w:cs="楷体_GB2312"/>
          <w:b/>
          <w:kern w:val="2"/>
          <w:sz w:val="32"/>
          <w:szCs w:val="32"/>
        </w:rPr>
        <w:t>（六）奖励发放</w:t>
      </w:r>
    </w:p>
    <w:p w14:paraId="2B421AEE">
      <w:pPr>
        <w:pStyle w:val="13"/>
        <w:keepNext w:val="0"/>
        <w:keepLines w:val="0"/>
        <w:pageBreakBefore w:val="0"/>
        <w:widowControl/>
        <w:shd w:val="clear" w:color="auto" w:fill="FFFFFF"/>
        <w:kinsoku/>
        <w:wordWrap/>
        <w:overflowPunct/>
        <w:topLinePunct w:val="0"/>
        <w:bidi w:val="0"/>
        <w:adjustRightInd/>
        <w:snapToGrid/>
        <w:spacing w:beforeAutospacing="0" w:afterAutospacing="0" w:line="580" w:lineRule="exact"/>
        <w:ind w:firstLine="640" w:firstLineChars="200"/>
        <w:jc w:val="both"/>
        <w:textAlignment w:val="auto"/>
        <w:rPr>
          <w:rFonts w:eastAsia="仿宋_GB2312" w:cs="仿宋"/>
          <w:kern w:val="2"/>
          <w:sz w:val="32"/>
          <w:szCs w:val="32"/>
        </w:rPr>
      </w:pPr>
      <w:r>
        <w:rPr>
          <w:rFonts w:hint="eastAsia" w:eastAsia="仿宋_GB2312" w:cs="仿宋"/>
          <w:sz w:val="32"/>
          <w:szCs w:val="32"/>
        </w:rPr>
        <w:t>1.奖励名额不超过参赛项目数50%。</w:t>
      </w:r>
    </w:p>
    <w:p w14:paraId="6DAC5E8A">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color w:val="000000" w:themeColor="text1"/>
          <w:szCs w:val="32"/>
        </w:rPr>
      </w:pPr>
      <w:r>
        <w:rPr>
          <w:rFonts w:hint="eastAsia" w:eastAsia="仿宋_GB2312" w:cs="仿宋"/>
          <w:kern w:val="2"/>
          <w:sz w:val="32"/>
          <w:szCs w:val="32"/>
        </w:rPr>
        <w:t>2.获三等奖以上奖金先兑现</w:t>
      </w:r>
      <w:r>
        <w:rPr>
          <w:rFonts w:eastAsia="仿宋_GB2312" w:cs="仿宋"/>
          <w:kern w:val="2"/>
          <w:sz w:val="32"/>
          <w:szCs w:val="32"/>
        </w:rPr>
        <w:t>30%</w:t>
      </w:r>
      <w:r>
        <w:rPr>
          <w:rFonts w:hint="eastAsia" w:eastAsia="仿宋_GB2312" w:cs="仿宋"/>
          <w:kern w:val="2"/>
          <w:sz w:val="32"/>
          <w:szCs w:val="32"/>
        </w:rPr>
        <w:t>，</w:t>
      </w:r>
      <w:r>
        <w:rPr>
          <w:rFonts w:hint="eastAsia" w:eastAsia="仿宋_GB2312" w:cs="仿宋"/>
          <w:kern w:val="2"/>
          <w:sz w:val="32"/>
          <w:szCs w:val="32"/>
          <w:lang w:val="en-US" w:eastAsia="zh-CN"/>
        </w:rPr>
        <w:t>获奖项目落地清流县后，发放剩余70%</w:t>
      </w:r>
      <w:r>
        <w:rPr>
          <w:rFonts w:hint="eastAsia" w:eastAsia="仿宋_GB2312" w:cs="仿宋"/>
          <w:kern w:val="2"/>
          <w:sz w:val="32"/>
          <w:szCs w:val="32"/>
          <w:lang w:eastAsia="zh-CN"/>
        </w:rPr>
        <w:t>（</w:t>
      </w:r>
      <w:r>
        <w:rPr>
          <w:rFonts w:hint="eastAsia" w:eastAsia="仿宋_GB2312" w:cs="仿宋"/>
          <w:sz w:val="32"/>
          <w:szCs w:val="32"/>
        </w:rPr>
        <w:t>创业项目落地是指在清流县完成工商注册，同时作为新建项目获得入园准入后，在发改局立项。创新项目和揭榜领题项目落地是指与清流县企业签订技术合作协议或专利转让等合同，同时作为新建项目在发改局立项或扩建、技改项目在工信局立项</w:t>
      </w:r>
      <w:r>
        <w:rPr>
          <w:rFonts w:hint="eastAsia" w:eastAsia="仿宋_GB2312" w:cs="仿宋"/>
          <w:kern w:val="2"/>
          <w:sz w:val="32"/>
          <w:szCs w:val="32"/>
          <w:lang w:eastAsia="zh-CN"/>
        </w:rPr>
        <w:t>）</w:t>
      </w:r>
      <w:r>
        <w:rPr>
          <w:rFonts w:hint="eastAsia" w:eastAsia="仿宋_GB2312" w:cs="仿宋"/>
          <w:szCs w:val="32"/>
        </w:rPr>
        <w:t>。</w:t>
      </w:r>
    </w:p>
    <w:p w14:paraId="4A9C6907">
      <w:pPr>
        <w:keepNext w:val="0"/>
        <w:keepLines w:val="0"/>
        <w:pageBreakBefore w:val="0"/>
        <w:numPr>
          <w:ilvl w:val="0"/>
          <w:numId w:val="1"/>
        </w:numPr>
        <w:kinsoku/>
        <w:wordWrap/>
        <w:overflowPunct/>
        <w:topLinePunct w:val="0"/>
        <w:bidi w:val="0"/>
        <w:adjustRightInd/>
        <w:snapToGrid/>
        <w:spacing w:line="580" w:lineRule="exact"/>
        <w:textAlignment w:val="auto"/>
        <w:rPr>
          <w:rFonts w:eastAsia="仿宋_GB2312" w:cs="仿宋_GB2312"/>
          <w:bCs/>
          <w:color w:val="000000" w:themeColor="text1"/>
          <w:szCs w:val="32"/>
        </w:rPr>
      </w:pPr>
      <w:r>
        <w:rPr>
          <w:rFonts w:hint="eastAsia" w:ascii="黑体" w:hAnsi="黑体" w:eastAsia="黑体" w:cs="黑体"/>
          <w:bCs/>
          <w:color w:val="000000" w:themeColor="text1"/>
          <w:szCs w:val="32"/>
        </w:rPr>
        <w:t>政策和服务</w:t>
      </w:r>
    </w:p>
    <w:p w14:paraId="29BCF612">
      <w:pPr>
        <w:pStyle w:val="13"/>
        <w:keepNext w:val="0"/>
        <w:keepLines w:val="0"/>
        <w:pageBreakBefore w:val="0"/>
        <w:widowControl/>
        <w:shd w:val="clear" w:color="auto" w:fill="FFFFFF"/>
        <w:kinsoku/>
        <w:wordWrap/>
        <w:overflowPunct/>
        <w:topLinePunct w:val="0"/>
        <w:bidi w:val="0"/>
        <w:adjustRightInd/>
        <w:snapToGrid/>
        <w:spacing w:beforeAutospacing="0" w:afterAutospacing="0" w:line="580" w:lineRule="exact"/>
        <w:ind w:firstLine="640" w:firstLineChars="200"/>
        <w:jc w:val="both"/>
        <w:textAlignment w:val="auto"/>
        <w:rPr>
          <w:rFonts w:eastAsia="仿宋_GB2312" w:cs="仿宋_GB2312"/>
          <w:bCs/>
          <w:sz w:val="32"/>
          <w:szCs w:val="32"/>
          <w:shd w:val="clear" w:color="auto" w:fill="FFFFFF"/>
        </w:rPr>
      </w:pPr>
      <w:r>
        <w:rPr>
          <w:rFonts w:hint="eastAsia" w:eastAsia="仿宋_GB2312" w:cs="仿宋_GB2312"/>
          <w:bCs/>
          <w:sz w:val="32"/>
          <w:szCs w:val="32"/>
          <w:shd w:val="clear" w:color="auto" w:fill="FFFFFF"/>
        </w:rPr>
        <w:t>对在清流县落地的获奖人才项目</w:t>
      </w:r>
      <w:r>
        <w:rPr>
          <w:rFonts w:hint="eastAsia" w:eastAsia="仿宋_GB2312" w:cs="仿宋_GB2312"/>
          <w:bCs/>
          <w:sz w:val="32"/>
          <w:szCs w:val="32"/>
          <w:shd w:val="clear" w:color="auto" w:fill="FFFFFF"/>
          <w:lang w:val="en-US" w:eastAsia="zh-CN"/>
        </w:rPr>
        <w:t>除获奖奖金外，可享受</w:t>
      </w:r>
      <w:r>
        <w:rPr>
          <w:rFonts w:hint="eastAsia" w:eastAsia="仿宋_GB2312" w:cs="仿宋_GB2312"/>
          <w:bCs/>
          <w:sz w:val="32"/>
          <w:szCs w:val="32"/>
          <w:shd w:val="clear" w:color="auto" w:fill="FFFFFF"/>
        </w:rPr>
        <w:t>如下专项人才政策支持和创新创业服务。</w:t>
      </w:r>
    </w:p>
    <w:p w14:paraId="5696ADC3">
      <w:pPr>
        <w:keepNext w:val="0"/>
        <w:keepLines w:val="0"/>
        <w:pageBreakBefore w:val="0"/>
        <w:numPr>
          <w:ilvl w:val="0"/>
          <w:numId w:val="4"/>
        </w:numPr>
        <w:kinsoku/>
        <w:wordWrap/>
        <w:overflowPunct/>
        <w:topLinePunct w:val="0"/>
        <w:bidi w:val="0"/>
        <w:adjustRightInd/>
        <w:snapToGrid/>
        <w:spacing w:line="580" w:lineRule="exact"/>
        <w:ind w:firstLine="640"/>
        <w:textAlignment w:val="auto"/>
        <w:rPr>
          <w:rFonts w:eastAsia="楷体_GB2312" w:cs="楷体_GB2312"/>
          <w:b/>
          <w:szCs w:val="32"/>
        </w:rPr>
      </w:pPr>
      <w:r>
        <w:rPr>
          <w:rFonts w:hint="eastAsia" w:eastAsia="楷体_GB2312" w:cs="楷体_GB2312"/>
          <w:b/>
          <w:szCs w:val="32"/>
        </w:rPr>
        <w:t>创业项目支持</w:t>
      </w:r>
    </w:p>
    <w:p w14:paraId="5DE7D670">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szCs w:val="32"/>
        </w:rPr>
      </w:pPr>
      <w:r>
        <w:rPr>
          <w:rFonts w:hint="eastAsia" w:eastAsia="仿宋_GB2312" w:cs="仿宋_GB2312"/>
          <w:bCs/>
          <w:szCs w:val="32"/>
        </w:rPr>
        <w:t>1.获奖项目优先纳入</w:t>
      </w:r>
      <w:r>
        <w:rPr>
          <w:rFonts w:hint="eastAsia" w:eastAsia="仿宋_GB2312" w:cs="仿宋_GB2312"/>
          <w:bCs/>
          <w:kern w:val="0"/>
          <w:szCs w:val="32"/>
          <w:shd w:val="clear" w:color="auto" w:fill="FFFFFF"/>
        </w:rPr>
        <w:t>清流</w:t>
      </w:r>
      <w:r>
        <w:rPr>
          <w:rFonts w:hint="eastAsia" w:eastAsia="仿宋_GB2312" w:cs="仿宋_GB2312"/>
          <w:bCs/>
          <w:szCs w:val="32"/>
        </w:rPr>
        <w:t>产业发展基金储备项目，优先支持在金服云平台对接相关金融服务。</w:t>
      </w:r>
    </w:p>
    <w:p w14:paraId="3259F791">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szCs w:val="32"/>
        </w:rPr>
      </w:pPr>
      <w:r>
        <w:rPr>
          <w:rFonts w:hint="eastAsia" w:eastAsia="仿宋_GB2312" w:cs="仿宋_GB2312"/>
          <w:bCs/>
          <w:szCs w:val="32"/>
        </w:rPr>
        <w:t>2.一等奖项目主要申报人在清流县设立企业且符合有关资格条件的，优先支持申报福建省引才“百人计划”创业人才项目</w:t>
      </w:r>
      <w:r>
        <w:rPr>
          <w:rFonts w:hint="eastAsia" w:eastAsia="仿宋_GB2312" w:cs="仿宋_GB2312"/>
          <w:bCs/>
          <w:szCs w:val="32"/>
          <w:lang w:eastAsia="zh-CN"/>
        </w:rPr>
        <w:t>。</w:t>
      </w:r>
      <w:r>
        <w:rPr>
          <w:rFonts w:hint="eastAsia" w:eastAsia="仿宋_GB2312" w:cs="仿宋_GB2312"/>
          <w:bCs/>
          <w:szCs w:val="32"/>
          <w:lang w:val="en-US" w:eastAsia="zh-CN"/>
        </w:rPr>
        <w:t>项目入选后，可享受省级最高200万元补助和市县相关配套政策</w:t>
      </w:r>
      <w:r>
        <w:rPr>
          <w:rFonts w:hint="eastAsia" w:eastAsia="仿宋_GB2312" w:cs="仿宋_GB2312"/>
          <w:bCs/>
          <w:szCs w:val="32"/>
        </w:rPr>
        <w:t>。</w:t>
      </w:r>
    </w:p>
    <w:p w14:paraId="5BF861B4">
      <w:pPr>
        <w:keepNext w:val="0"/>
        <w:keepLines w:val="0"/>
        <w:pageBreakBefore w:val="0"/>
        <w:numPr>
          <w:ilvl w:val="0"/>
          <w:numId w:val="4"/>
        </w:numPr>
        <w:kinsoku/>
        <w:wordWrap/>
        <w:overflowPunct/>
        <w:topLinePunct w:val="0"/>
        <w:bidi w:val="0"/>
        <w:adjustRightInd/>
        <w:snapToGrid/>
        <w:spacing w:line="580" w:lineRule="exact"/>
        <w:ind w:firstLine="640"/>
        <w:textAlignment w:val="auto"/>
        <w:rPr>
          <w:rFonts w:eastAsia="楷体_GB2312" w:cs="楷体_GB2312"/>
          <w:b/>
          <w:szCs w:val="32"/>
        </w:rPr>
      </w:pPr>
      <w:r>
        <w:rPr>
          <w:rFonts w:hint="eastAsia" w:eastAsia="楷体_GB2312" w:cs="楷体_GB2312"/>
          <w:b/>
          <w:szCs w:val="32"/>
        </w:rPr>
        <w:t>创新项目、揭榜领题项目支持</w:t>
      </w:r>
    </w:p>
    <w:p w14:paraId="42B4D587">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szCs w:val="32"/>
        </w:rPr>
      </w:pPr>
      <w:r>
        <w:rPr>
          <w:rFonts w:hint="eastAsia" w:eastAsia="仿宋_GB2312" w:cs="仿宋_GB2312"/>
          <w:bCs/>
          <w:szCs w:val="32"/>
        </w:rPr>
        <w:t>1.一、二等奖项目主要申报人如入职清流县内有关企事业单位，从事科研创新并符合有关资格条件，优先支持申报福建省引才“百人计划”创新人才项目和福建省海外优秀青年人才引进专项</w:t>
      </w:r>
      <w:r>
        <w:rPr>
          <w:rFonts w:hint="eastAsia" w:eastAsia="仿宋_GB2312" w:cs="仿宋_GB2312"/>
          <w:bCs/>
          <w:szCs w:val="32"/>
          <w:lang w:eastAsia="zh-CN"/>
        </w:rPr>
        <w:t>。</w:t>
      </w:r>
      <w:r>
        <w:rPr>
          <w:rFonts w:hint="eastAsia" w:eastAsia="仿宋_GB2312" w:cs="仿宋_GB2312"/>
          <w:bCs/>
          <w:szCs w:val="32"/>
          <w:lang w:val="en-US" w:eastAsia="zh-CN"/>
        </w:rPr>
        <w:t>项目入选后，可享受省级最高200万元补助和市县相关配套政策</w:t>
      </w:r>
      <w:r>
        <w:rPr>
          <w:rFonts w:hint="eastAsia" w:eastAsia="仿宋_GB2312" w:cs="仿宋_GB2312"/>
          <w:bCs/>
          <w:szCs w:val="32"/>
        </w:rPr>
        <w:t>。</w:t>
      </w:r>
    </w:p>
    <w:p w14:paraId="69459C8D">
      <w:pPr>
        <w:keepNext w:val="0"/>
        <w:keepLines w:val="0"/>
        <w:pageBreakBefore w:val="0"/>
        <w:numPr>
          <w:ilvl w:val="255"/>
          <w:numId w:val="0"/>
        </w:numPr>
        <w:tabs>
          <w:tab w:val="left" w:pos="1621"/>
        </w:tabs>
        <w:kinsoku/>
        <w:wordWrap/>
        <w:overflowPunct/>
        <w:topLinePunct w:val="0"/>
        <w:bidi w:val="0"/>
        <w:adjustRightInd/>
        <w:snapToGrid/>
        <w:spacing w:line="580" w:lineRule="exact"/>
        <w:ind w:firstLine="640" w:firstLineChars="200"/>
        <w:textAlignment w:val="auto"/>
        <w:outlineLvl w:val="0"/>
        <w:rPr>
          <w:rFonts w:eastAsia="仿宋_GB2312" w:cs="仿宋_GB2312"/>
          <w:bCs/>
          <w:szCs w:val="32"/>
        </w:rPr>
      </w:pPr>
      <w:r>
        <w:rPr>
          <w:rFonts w:hint="eastAsia" w:eastAsia="仿宋_GB2312" w:cs="仿宋_GB2312"/>
          <w:bCs/>
          <w:szCs w:val="32"/>
        </w:rPr>
        <w:t>2.三等奖及以上获奖项目主要申报人如在</w:t>
      </w:r>
      <w:r>
        <w:rPr>
          <w:rFonts w:hint="eastAsia" w:eastAsia="仿宋_GB2312" w:cs="仿宋_GB2312"/>
          <w:bCs/>
          <w:kern w:val="0"/>
          <w:szCs w:val="32"/>
          <w:shd w:val="clear" w:color="auto" w:fill="FFFFFF"/>
        </w:rPr>
        <w:t>清流县</w:t>
      </w:r>
      <w:r>
        <w:rPr>
          <w:rFonts w:hint="eastAsia" w:eastAsia="仿宋_GB2312" w:cs="仿宋_GB2312"/>
          <w:bCs/>
          <w:szCs w:val="32"/>
        </w:rPr>
        <w:t>开展博士后科研工作，优先支持申报福建省优秀博士后支持专项</w:t>
      </w:r>
      <w:r>
        <w:rPr>
          <w:rFonts w:hint="eastAsia" w:eastAsia="仿宋_GB2312" w:cs="仿宋_GB2312"/>
          <w:bCs/>
          <w:szCs w:val="32"/>
          <w:lang w:eastAsia="zh-CN"/>
        </w:rPr>
        <w:t>。</w:t>
      </w:r>
      <w:r>
        <w:rPr>
          <w:rFonts w:hint="eastAsia" w:eastAsia="仿宋_GB2312" w:cs="仿宋_GB2312"/>
          <w:bCs/>
          <w:szCs w:val="32"/>
          <w:lang w:val="en-US" w:eastAsia="zh-CN"/>
        </w:rPr>
        <w:t>项目入选后，可享受省级最高40万元补助和市县相关配套政策</w:t>
      </w:r>
      <w:r>
        <w:rPr>
          <w:rFonts w:hint="eastAsia" w:eastAsia="仿宋_GB2312" w:cs="仿宋_GB2312"/>
          <w:bCs/>
          <w:szCs w:val="32"/>
        </w:rPr>
        <w:t>。</w:t>
      </w:r>
    </w:p>
    <w:p w14:paraId="1DE80373">
      <w:pPr>
        <w:keepNext w:val="0"/>
        <w:keepLines w:val="0"/>
        <w:pageBreakBefore w:val="0"/>
        <w:numPr>
          <w:ilvl w:val="0"/>
          <w:numId w:val="4"/>
        </w:numPr>
        <w:kinsoku/>
        <w:wordWrap/>
        <w:overflowPunct/>
        <w:topLinePunct w:val="0"/>
        <w:bidi w:val="0"/>
        <w:adjustRightInd/>
        <w:snapToGrid/>
        <w:spacing w:line="580" w:lineRule="exact"/>
        <w:ind w:firstLine="640"/>
        <w:textAlignment w:val="auto"/>
        <w:rPr>
          <w:rFonts w:eastAsia="楷体_GB2312" w:cs="楷体_GB2312"/>
          <w:b/>
          <w:szCs w:val="32"/>
        </w:rPr>
      </w:pPr>
      <w:r>
        <w:rPr>
          <w:rFonts w:hint="eastAsia" w:eastAsia="楷体_GB2312" w:cs="楷体_GB2312"/>
          <w:b/>
          <w:szCs w:val="32"/>
        </w:rPr>
        <w:t>综合支持</w:t>
      </w:r>
    </w:p>
    <w:p w14:paraId="30849480">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szCs w:val="32"/>
        </w:rPr>
      </w:pPr>
      <w:r>
        <w:rPr>
          <w:rFonts w:hint="eastAsia" w:eastAsia="仿宋_GB2312" w:cs="仿宋_GB2312"/>
          <w:bCs/>
          <w:szCs w:val="32"/>
        </w:rPr>
        <w:t>1.根据参赛项目主要申报人意愿，在</w:t>
      </w:r>
      <w:r>
        <w:rPr>
          <w:rFonts w:hint="eastAsia" w:eastAsia="仿宋_GB2312" w:cs="仿宋_GB2312"/>
          <w:bCs/>
          <w:kern w:val="0"/>
          <w:szCs w:val="32"/>
          <w:shd w:val="clear" w:color="auto" w:fill="FFFFFF"/>
        </w:rPr>
        <w:t>清流县</w:t>
      </w:r>
      <w:r>
        <w:rPr>
          <w:rFonts w:hint="eastAsia" w:eastAsia="仿宋_GB2312" w:cs="仿宋_GB2312"/>
          <w:bCs/>
          <w:szCs w:val="32"/>
        </w:rPr>
        <w:t>范围推荐就业或创业，促进与县内重点企业对接合作。</w:t>
      </w:r>
    </w:p>
    <w:p w14:paraId="491F1F3D">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szCs w:val="32"/>
        </w:rPr>
      </w:pPr>
      <w:r>
        <w:rPr>
          <w:rFonts w:hint="eastAsia" w:eastAsia="仿宋_GB2312" w:cs="仿宋_GB2312"/>
          <w:bCs/>
          <w:szCs w:val="32"/>
        </w:rPr>
        <w:t>2.对获奖项目主要申报人给予落地政策支持，为人才落地创业提供企业注册、用地报批、融资对接等服务保障。</w:t>
      </w:r>
    </w:p>
    <w:p w14:paraId="665115B4">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bCs/>
          <w:szCs w:val="32"/>
        </w:rPr>
      </w:pPr>
      <w:r>
        <w:rPr>
          <w:rFonts w:hint="eastAsia" w:eastAsia="仿宋_GB2312" w:cs="仿宋_GB2312"/>
          <w:bCs/>
          <w:szCs w:val="32"/>
        </w:rPr>
        <w:t>3.对获奖项目优先支持申报科技、人才、工信、发改等项目。</w:t>
      </w:r>
    </w:p>
    <w:p w14:paraId="388A7BC1">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szCs w:val="32"/>
        </w:rPr>
      </w:pPr>
      <w:r>
        <w:rPr>
          <w:rFonts w:hint="eastAsia" w:eastAsia="仿宋_GB2312" w:cs="仿宋_GB2312"/>
          <w:szCs w:val="32"/>
        </w:rPr>
        <w:t>4</w:t>
      </w:r>
      <w:r>
        <w:rPr>
          <w:rFonts w:eastAsia="仿宋_GB2312" w:cs="仿宋_GB2312"/>
          <w:szCs w:val="32"/>
        </w:rPr>
        <w:t>.</w:t>
      </w:r>
      <w:r>
        <w:rPr>
          <w:rFonts w:hint="eastAsia" w:eastAsia="仿宋_GB2312" w:cs="仿宋_GB2312"/>
          <w:szCs w:val="32"/>
        </w:rPr>
        <w:t>对关键核心技术或填补国内空白的科技创新成果项目落地转化的，可采取“一事一议”予以资金支持。</w:t>
      </w:r>
    </w:p>
    <w:p w14:paraId="285AC4EF">
      <w:pPr>
        <w:keepNext w:val="0"/>
        <w:keepLines w:val="0"/>
        <w:pageBreakBefore w:val="0"/>
        <w:kinsoku/>
        <w:wordWrap/>
        <w:overflowPunct/>
        <w:topLinePunct w:val="0"/>
        <w:bidi w:val="0"/>
        <w:adjustRightInd/>
        <w:snapToGrid/>
        <w:spacing w:line="580" w:lineRule="exact"/>
        <w:ind w:firstLine="640" w:firstLineChars="200"/>
        <w:textAlignment w:val="auto"/>
        <w:rPr>
          <w:rFonts w:eastAsia="黑体" w:cs="黑体"/>
          <w:szCs w:val="32"/>
        </w:rPr>
      </w:pPr>
      <w:r>
        <w:rPr>
          <w:rFonts w:hint="eastAsia" w:eastAsia="仿宋_GB2312" w:cs="仿宋_GB2312"/>
          <w:bCs/>
          <w:szCs w:val="32"/>
        </w:rPr>
        <w:t>〔注：以上政策由清流县委人才工作领导小组负责解释，同一层次类型的资金按就高原则、不重复享受〕</w:t>
      </w:r>
    </w:p>
    <w:p w14:paraId="4DF77C2F">
      <w:pPr>
        <w:keepNext w:val="0"/>
        <w:keepLines w:val="0"/>
        <w:pageBreakBefore w:val="0"/>
        <w:numPr>
          <w:ilvl w:val="0"/>
          <w:numId w:val="1"/>
        </w:numPr>
        <w:kinsoku/>
        <w:wordWrap/>
        <w:overflowPunct/>
        <w:topLinePunct w:val="0"/>
        <w:autoSpaceDE w:val="0"/>
        <w:autoSpaceDN w:val="0"/>
        <w:bidi w:val="0"/>
        <w:adjustRightInd/>
        <w:snapToGrid/>
        <w:spacing w:line="580" w:lineRule="exact"/>
        <w:textAlignment w:val="auto"/>
        <w:outlineLvl w:val="0"/>
        <w:rPr>
          <w:rFonts w:eastAsia="黑体" w:cs="黑体"/>
          <w:szCs w:val="32"/>
        </w:rPr>
      </w:pPr>
      <w:r>
        <w:rPr>
          <w:rFonts w:hint="eastAsia" w:eastAsia="黑体" w:cs="黑体"/>
          <w:szCs w:val="32"/>
        </w:rPr>
        <w:t>注意事项</w:t>
      </w:r>
    </w:p>
    <w:p w14:paraId="51A3FD88">
      <w:pPr>
        <w:keepNext w:val="0"/>
        <w:keepLines w:val="0"/>
        <w:pageBreakBefore w:val="0"/>
        <w:numPr>
          <w:ilvl w:val="255"/>
          <w:numId w:val="0"/>
        </w:numPr>
        <w:kinsoku/>
        <w:wordWrap/>
        <w:overflowPunct/>
        <w:topLinePunct w:val="0"/>
        <w:autoSpaceDE w:val="0"/>
        <w:autoSpaceDN w:val="0"/>
        <w:bidi w:val="0"/>
        <w:adjustRightInd/>
        <w:snapToGrid/>
        <w:spacing w:line="580" w:lineRule="exact"/>
        <w:ind w:firstLine="640" w:firstLineChars="200"/>
        <w:textAlignment w:val="auto"/>
        <w:outlineLvl w:val="0"/>
        <w:rPr>
          <w:rFonts w:eastAsia="黑体" w:cs="黑体"/>
          <w:szCs w:val="32"/>
        </w:rPr>
      </w:pPr>
      <w:r>
        <w:rPr>
          <w:rFonts w:hint="eastAsia" w:eastAsia="仿宋_GB2312" w:cs="仿宋"/>
          <w:szCs w:val="32"/>
        </w:rPr>
        <w:t>1.本次大赛不对参赛者收取任何费用，线下参赛者</w:t>
      </w:r>
      <w:r>
        <w:rPr>
          <w:rFonts w:hint="eastAsia" w:eastAsia="仿宋_GB2312" w:cs="仿宋_GB2312"/>
          <w:szCs w:val="32"/>
        </w:rPr>
        <w:t>食宿由主办方负责，每个项目团队最多派2人参加。</w:t>
      </w:r>
    </w:p>
    <w:p w14:paraId="4C3D3129">
      <w:pPr>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eastAsia="仿宋_GB2312" w:cs="仿宋_GB2312"/>
          <w:szCs w:val="32"/>
        </w:rPr>
      </w:pPr>
      <w:r>
        <w:rPr>
          <w:rFonts w:hint="eastAsia" w:eastAsia="仿宋_GB2312" w:cs="仿宋_GB2312"/>
          <w:szCs w:val="32"/>
        </w:rPr>
        <w:t>2.大赛组委会将在新华网、中国海峡人才市场、海峡杯青年创新创业大赛、清流县人民政府门户网站、清流新闻网、福建微清流微信公众号等媒体发布大赛相关信息和评选结果。</w:t>
      </w:r>
    </w:p>
    <w:p w14:paraId="7AE2A04E">
      <w:pPr>
        <w:keepNext w:val="0"/>
        <w:keepLines w:val="0"/>
        <w:pageBreakBefore w:val="0"/>
        <w:numPr>
          <w:ilvl w:val="255"/>
          <w:numId w:val="0"/>
        </w:numPr>
        <w:kinsoku/>
        <w:wordWrap/>
        <w:overflowPunct/>
        <w:topLinePunct w:val="0"/>
        <w:autoSpaceDE w:val="0"/>
        <w:autoSpaceDN w:val="0"/>
        <w:bidi w:val="0"/>
        <w:adjustRightInd/>
        <w:snapToGrid/>
        <w:spacing w:line="580" w:lineRule="exact"/>
        <w:ind w:firstLine="640" w:firstLineChars="200"/>
        <w:textAlignment w:val="auto"/>
        <w:outlineLvl w:val="0"/>
        <w:rPr>
          <w:rFonts w:eastAsia="仿宋_GB2312" w:cs="仿宋_GB2312"/>
          <w:szCs w:val="32"/>
        </w:rPr>
      </w:pPr>
      <w:r>
        <w:rPr>
          <w:rFonts w:hint="eastAsia" w:eastAsia="仿宋_GB2312" w:cs="仿宋_GB2312"/>
          <w:szCs w:val="32"/>
        </w:rPr>
        <w:t>3.参赛者应承诺参赛提供的信息真实准确，项目所涉技术知识产权明晰，因信息不实或因知识产权纠纷所造成的后果，由参赛者承担相应法律责任。大赛组委会具有就项目材料的真实性向参赛者提出必要询问的权利，一经发现存在抄袭、盗用等行为，将取消其参赛资格。</w:t>
      </w:r>
    </w:p>
    <w:p w14:paraId="6A4F18F8">
      <w:pPr>
        <w:keepNext w:val="0"/>
        <w:keepLines w:val="0"/>
        <w:pageBreakBefore w:val="0"/>
        <w:numPr>
          <w:ilvl w:val="255"/>
          <w:numId w:val="0"/>
        </w:numPr>
        <w:kinsoku/>
        <w:wordWrap/>
        <w:overflowPunct/>
        <w:topLinePunct w:val="0"/>
        <w:autoSpaceDE w:val="0"/>
        <w:autoSpaceDN w:val="0"/>
        <w:bidi w:val="0"/>
        <w:adjustRightInd/>
        <w:snapToGrid/>
        <w:spacing w:line="580" w:lineRule="exact"/>
        <w:ind w:firstLine="640" w:firstLineChars="200"/>
        <w:textAlignment w:val="auto"/>
        <w:outlineLvl w:val="0"/>
        <w:rPr>
          <w:rFonts w:eastAsia="仿宋_GB2312" w:cs="仿宋_GB2312"/>
          <w:szCs w:val="32"/>
        </w:rPr>
      </w:pPr>
      <w:r>
        <w:rPr>
          <w:rFonts w:hint="eastAsia" w:eastAsia="仿宋_GB2312" w:cs="仿宋_GB2312"/>
          <w:szCs w:val="32"/>
        </w:rPr>
        <w:t>4.为促进</w:t>
      </w:r>
      <w:r>
        <w:rPr>
          <w:rFonts w:hint="eastAsia" w:eastAsia="仿宋_GB2312" w:cs="仿宋"/>
          <w:szCs w:val="32"/>
        </w:rPr>
        <w:t>参赛者</w:t>
      </w:r>
      <w:r>
        <w:rPr>
          <w:rFonts w:hint="eastAsia" w:eastAsia="仿宋_GB2312" w:cs="仿宋_GB2312"/>
          <w:szCs w:val="32"/>
        </w:rPr>
        <w:t>和项目对接清流县创新创业资源，推动在清流落地发展，大赛组委会将向有关部门和创新平台、龙头企业、投资机构等合作单位定向发放参赛项目资料。</w:t>
      </w:r>
    </w:p>
    <w:p w14:paraId="6C451BFE">
      <w:pPr>
        <w:keepNext w:val="0"/>
        <w:keepLines w:val="0"/>
        <w:pageBreakBefore w:val="0"/>
        <w:numPr>
          <w:ilvl w:val="255"/>
          <w:numId w:val="0"/>
        </w:numPr>
        <w:kinsoku/>
        <w:wordWrap/>
        <w:overflowPunct/>
        <w:topLinePunct w:val="0"/>
        <w:autoSpaceDE w:val="0"/>
        <w:autoSpaceDN w:val="0"/>
        <w:bidi w:val="0"/>
        <w:adjustRightInd/>
        <w:snapToGrid/>
        <w:spacing w:line="580" w:lineRule="exact"/>
        <w:ind w:firstLine="640" w:firstLineChars="200"/>
        <w:textAlignment w:val="auto"/>
        <w:outlineLvl w:val="0"/>
        <w:rPr>
          <w:rFonts w:eastAsia="仿宋_GB2312" w:cs="仿宋_GB2312"/>
          <w:szCs w:val="32"/>
        </w:rPr>
      </w:pPr>
      <w:r>
        <w:rPr>
          <w:rFonts w:hint="eastAsia" w:eastAsia="仿宋_GB2312" w:cs="仿宋_GB2312"/>
          <w:szCs w:val="32"/>
        </w:rPr>
        <w:t>5.</w:t>
      </w:r>
      <w:r>
        <w:rPr>
          <w:rFonts w:hint="eastAsia" w:eastAsia="仿宋_GB2312" w:cs="仿宋"/>
          <w:szCs w:val="32"/>
        </w:rPr>
        <w:t>参赛者</w:t>
      </w:r>
      <w:r>
        <w:rPr>
          <w:rFonts w:hint="eastAsia" w:eastAsia="仿宋_GB2312" w:cs="仿宋_GB2312"/>
          <w:szCs w:val="32"/>
        </w:rPr>
        <w:t>完全本着自愿原则参加本次大赛，如对大赛有异议，可及时与大赛组委会联系沟通，或选择退出比赛，但无权要求更改比赛规程或赔偿因参赛所发生的任何费用。</w:t>
      </w:r>
    </w:p>
    <w:p w14:paraId="7601877C">
      <w:pPr>
        <w:keepNext w:val="0"/>
        <w:keepLines w:val="0"/>
        <w:pageBreakBefore w:val="0"/>
        <w:numPr>
          <w:ilvl w:val="255"/>
          <w:numId w:val="0"/>
        </w:numPr>
        <w:kinsoku/>
        <w:wordWrap/>
        <w:overflowPunct/>
        <w:topLinePunct w:val="0"/>
        <w:autoSpaceDE w:val="0"/>
        <w:autoSpaceDN w:val="0"/>
        <w:bidi w:val="0"/>
        <w:adjustRightInd/>
        <w:snapToGrid/>
        <w:spacing w:line="580" w:lineRule="exact"/>
        <w:ind w:firstLine="640" w:firstLineChars="200"/>
        <w:textAlignment w:val="auto"/>
        <w:outlineLvl w:val="0"/>
        <w:rPr>
          <w:rFonts w:eastAsia="仿宋_GB2312" w:cs="仿宋_GB2312"/>
          <w:szCs w:val="32"/>
        </w:rPr>
      </w:pPr>
      <w:r>
        <w:rPr>
          <w:rFonts w:hint="eastAsia" w:eastAsia="仿宋_GB2312" w:cs="仿宋_GB2312"/>
          <w:szCs w:val="32"/>
        </w:rPr>
        <w:t>6.因不可抗力因素影响大赛正常进行的，大赛组委会有权对赛程作相应调整或终止比赛。</w:t>
      </w:r>
    </w:p>
    <w:p w14:paraId="6213C671">
      <w:pPr>
        <w:keepNext w:val="0"/>
        <w:keepLines w:val="0"/>
        <w:pageBreakBefore w:val="0"/>
        <w:numPr>
          <w:ilvl w:val="255"/>
          <w:numId w:val="0"/>
        </w:numPr>
        <w:kinsoku/>
        <w:wordWrap/>
        <w:overflowPunct/>
        <w:topLinePunct w:val="0"/>
        <w:autoSpaceDE w:val="0"/>
        <w:autoSpaceDN w:val="0"/>
        <w:bidi w:val="0"/>
        <w:adjustRightInd/>
        <w:snapToGrid/>
        <w:spacing w:line="580" w:lineRule="exact"/>
        <w:ind w:firstLine="640" w:firstLineChars="200"/>
        <w:textAlignment w:val="auto"/>
        <w:outlineLvl w:val="0"/>
        <w:rPr>
          <w:rFonts w:eastAsia="仿宋_GB2312" w:cs="仿宋_GB2312"/>
          <w:szCs w:val="32"/>
        </w:rPr>
      </w:pPr>
      <w:r>
        <w:rPr>
          <w:rFonts w:hint="eastAsia" w:eastAsia="仿宋_GB2312" w:cs="仿宋_GB2312"/>
          <w:szCs w:val="32"/>
        </w:rPr>
        <w:t>7.大赛组委会保留进一步补充本次大赛规程的意见和最终解释权。未尽事宜，另行通知。</w:t>
      </w:r>
    </w:p>
    <w:p w14:paraId="391D220B">
      <w:pPr>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eastAsia="仿宋_GB2312" w:cs="仿宋_GB2312"/>
          <w:szCs w:val="32"/>
        </w:rPr>
      </w:pPr>
    </w:p>
    <w:p w14:paraId="6E26FB5B">
      <w:pPr>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eastAsia="仿宋_GB2312" w:cs="仿宋_GB2312"/>
          <w:szCs w:val="32"/>
        </w:rPr>
      </w:pPr>
    </w:p>
    <w:p w14:paraId="1DF940D7">
      <w:pPr>
        <w:keepNext w:val="0"/>
        <w:keepLines w:val="0"/>
        <w:pageBreakBefore w:val="0"/>
        <w:kinsoku/>
        <w:wordWrap/>
        <w:overflowPunct/>
        <w:topLinePunct w:val="0"/>
        <w:bidi w:val="0"/>
        <w:adjustRightInd/>
        <w:snapToGrid/>
        <w:spacing w:line="580" w:lineRule="exact"/>
        <w:ind w:firstLine="640" w:firstLineChars="200"/>
        <w:textAlignment w:val="auto"/>
        <w:rPr>
          <w:rFonts w:eastAsia="仿宋_GB2312" w:cs="仿宋_GB2312"/>
          <w:szCs w:val="32"/>
        </w:rPr>
      </w:pPr>
      <w:r>
        <w:rPr>
          <w:rFonts w:hint="eastAsia" w:eastAsia="仿宋_GB2312" w:cs="仿宋_GB2312"/>
          <w:szCs w:val="32"/>
        </w:rPr>
        <w:t>附件：1.大赛报名指南</w:t>
      </w:r>
    </w:p>
    <w:p w14:paraId="13FEBCE6">
      <w:pPr>
        <w:keepNext w:val="0"/>
        <w:keepLines w:val="0"/>
        <w:pageBreakBefore w:val="0"/>
        <w:kinsoku/>
        <w:wordWrap/>
        <w:overflowPunct/>
        <w:topLinePunct w:val="0"/>
        <w:bidi w:val="0"/>
        <w:adjustRightInd/>
        <w:snapToGrid/>
        <w:spacing w:line="580" w:lineRule="exact"/>
        <w:ind w:firstLine="1600"/>
        <w:textAlignment w:val="auto"/>
        <w:rPr>
          <w:rFonts w:eastAsia="仿宋_GB2312" w:cs="仿宋_GB2312"/>
          <w:szCs w:val="32"/>
        </w:rPr>
      </w:pPr>
      <w:r>
        <w:rPr>
          <w:rFonts w:hint="eastAsia" w:eastAsia="仿宋_GB2312" w:cs="仿宋_GB2312"/>
          <w:szCs w:val="32"/>
        </w:rPr>
        <w:t>2.揭榜领题榜单</w:t>
      </w:r>
    </w:p>
    <w:p w14:paraId="0360E77F">
      <w:pPr>
        <w:keepNext w:val="0"/>
        <w:keepLines w:val="0"/>
        <w:pageBreakBefore w:val="0"/>
        <w:kinsoku/>
        <w:wordWrap/>
        <w:overflowPunct/>
        <w:topLinePunct w:val="0"/>
        <w:bidi w:val="0"/>
        <w:adjustRightInd/>
        <w:snapToGrid/>
        <w:spacing w:line="580" w:lineRule="exact"/>
        <w:ind w:firstLine="1600"/>
        <w:textAlignment w:val="auto"/>
        <w:rPr>
          <w:rFonts w:eastAsia="仿宋_GB2312" w:cs="仿宋_GB2312"/>
          <w:szCs w:val="32"/>
        </w:rPr>
      </w:pPr>
      <w:r>
        <w:rPr>
          <w:rFonts w:hint="eastAsia" w:eastAsia="仿宋_GB2312" w:cs="仿宋_GB2312"/>
          <w:szCs w:val="32"/>
        </w:rPr>
        <w:t>3</w:t>
      </w:r>
      <w:r>
        <w:rPr>
          <w:rFonts w:eastAsia="仿宋_GB2312" w:cs="仿宋_GB2312"/>
          <w:szCs w:val="32"/>
        </w:rPr>
        <w:t>.</w:t>
      </w:r>
      <w:r>
        <w:rPr>
          <w:rFonts w:hint="eastAsia" w:eastAsia="仿宋_GB2312" w:cs="仿宋_GB2312"/>
          <w:szCs w:val="32"/>
        </w:rPr>
        <w:t>清流氟新材料产业简介</w:t>
      </w:r>
    </w:p>
    <w:p w14:paraId="7CC2FE32">
      <w:pPr>
        <w:keepNext w:val="0"/>
        <w:keepLines w:val="0"/>
        <w:pageBreakBefore w:val="0"/>
        <w:kinsoku/>
        <w:wordWrap/>
        <w:overflowPunct/>
        <w:topLinePunct w:val="0"/>
        <w:bidi w:val="0"/>
        <w:adjustRightInd/>
        <w:snapToGrid/>
        <w:spacing w:line="580" w:lineRule="exact"/>
        <w:textAlignment w:val="auto"/>
        <w:rPr>
          <w:rFonts w:eastAsia="黑体" w:cs="黑体"/>
          <w:szCs w:val="32"/>
        </w:rPr>
        <w:sectPr>
          <w:footerReference r:id="rId3" w:type="default"/>
          <w:pgSz w:w="11906" w:h="16838"/>
          <w:pgMar w:top="1474" w:right="1474" w:bottom="1474" w:left="1474" w:header="851" w:footer="992" w:gutter="0"/>
          <w:pgNumType w:fmt="decimal"/>
          <w:cols w:space="425" w:num="1"/>
          <w:docGrid w:type="lines" w:linePitch="312" w:charSpace="0"/>
        </w:sectPr>
      </w:pPr>
    </w:p>
    <w:p w14:paraId="0BB11257">
      <w:pPr>
        <w:spacing w:line="560" w:lineRule="exact"/>
        <w:rPr>
          <w:rFonts w:eastAsia="黑体" w:cs="黑体"/>
          <w:szCs w:val="32"/>
        </w:rPr>
      </w:pPr>
      <w:r>
        <w:rPr>
          <w:rFonts w:hint="eastAsia" w:eastAsia="黑体" w:cs="黑体"/>
          <w:szCs w:val="32"/>
        </w:rPr>
        <w:t>附件1</w:t>
      </w:r>
    </w:p>
    <w:p w14:paraId="04BE81FC">
      <w:pPr>
        <w:pStyle w:val="25"/>
        <w:spacing w:after="0" w:line="540" w:lineRule="exact"/>
        <w:ind w:left="0" w:leftChars="0" w:firstLine="0" w:firstLineChars="0"/>
        <w:jc w:val="center"/>
        <w:rPr>
          <w:rFonts w:eastAsia="方正小标宋简体" w:cs="方正小标宋简体"/>
          <w:sz w:val="44"/>
          <w:szCs w:val="44"/>
        </w:rPr>
      </w:pPr>
    </w:p>
    <w:p w14:paraId="13E11277">
      <w:pPr>
        <w:spacing w:line="540" w:lineRule="exact"/>
        <w:jc w:val="center"/>
        <w:rPr>
          <w:rFonts w:eastAsia="方正小标宋简体" w:cs="方正小标宋简体"/>
          <w:bCs/>
          <w:color w:val="000000" w:themeColor="text1"/>
          <w:sz w:val="44"/>
          <w:szCs w:val="44"/>
        </w:rPr>
      </w:pPr>
      <w:r>
        <w:rPr>
          <w:rFonts w:hint="eastAsia" w:eastAsia="方正小标宋简体" w:cs="方正小标宋简体"/>
          <w:sz w:val="44"/>
          <w:szCs w:val="44"/>
        </w:rPr>
        <w:t>大赛报名指南</w:t>
      </w:r>
    </w:p>
    <w:p w14:paraId="31B9531C">
      <w:pPr>
        <w:widowControl/>
        <w:spacing w:line="540" w:lineRule="exact"/>
        <w:ind w:firstLine="640" w:firstLineChars="200"/>
        <w:jc w:val="left"/>
        <w:rPr>
          <w:rFonts w:eastAsia="黑体" w:cs="黑体"/>
          <w:bCs/>
          <w:color w:val="000000" w:themeColor="text1"/>
          <w:szCs w:val="32"/>
        </w:rPr>
      </w:pPr>
    </w:p>
    <w:p w14:paraId="1D8C9526">
      <w:pPr>
        <w:widowControl/>
        <w:spacing w:line="540" w:lineRule="exact"/>
        <w:ind w:firstLine="640" w:firstLineChars="200"/>
        <w:rPr>
          <w:rFonts w:eastAsia="黑体" w:cs="黑体"/>
          <w:bCs/>
          <w:color w:val="000000" w:themeColor="text1"/>
          <w:szCs w:val="32"/>
        </w:rPr>
      </w:pPr>
      <w:r>
        <w:rPr>
          <w:rFonts w:hint="eastAsia" w:eastAsia="黑体" w:cs="黑体"/>
          <w:bCs/>
          <w:color w:val="000000" w:themeColor="text1"/>
          <w:szCs w:val="32"/>
        </w:rPr>
        <w:t>一、报名方式</w:t>
      </w:r>
    </w:p>
    <w:p w14:paraId="3D93B1FD">
      <w:pPr>
        <w:widowControl/>
        <w:spacing w:line="540" w:lineRule="exact"/>
        <w:ind w:firstLine="640" w:firstLineChars="200"/>
        <w:rPr>
          <w:rFonts w:hint="eastAsia" w:eastAsia="仿宋_GB2312" w:cs="仿宋_GB2312"/>
          <w:bCs/>
          <w:color w:val="000000" w:themeColor="text1"/>
          <w:szCs w:val="32"/>
          <w:lang w:eastAsia="zh-CN"/>
        </w:rPr>
      </w:pPr>
      <w:r>
        <w:rPr>
          <w:rFonts w:hint="eastAsia" w:eastAsia="仿宋_GB2312" w:cs="仿宋_GB2312"/>
          <w:bCs/>
          <w:szCs w:val="32"/>
          <w:lang w:val="en-US" w:eastAsia="zh-CN"/>
        </w:rPr>
        <w:t>7</w:t>
      </w:r>
      <w:r>
        <w:rPr>
          <w:rFonts w:hint="eastAsia" w:eastAsia="仿宋_GB2312" w:cs="仿宋_GB2312"/>
          <w:bCs/>
          <w:szCs w:val="32"/>
        </w:rPr>
        <w:t>月</w:t>
      </w:r>
      <w:r>
        <w:rPr>
          <w:rFonts w:hint="eastAsia" w:eastAsia="仿宋_GB2312" w:cs="仿宋_GB2312"/>
          <w:bCs/>
          <w:szCs w:val="32"/>
          <w:lang w:val="en-US" w:eastAsia="zh-CN"/>
        </w:rPr>
        <w:t>1</w:t>
      </w:r>
      <w:r>
        <w:rPr>
          <w:rFonts w:hint="eastAsia" w:eastAsia="仿宋_GB2312" w:cs="仿宋_GB2312"/>
          <w:bCs/>
          <w:szCs w:val="32"/>
        </w:rPr>
        <w:t>日至8月15日</w:t>
      </w:r>
      <w:r>
        <w:rPr>
          <w:rFonts w:hint="eastAsia" w:eastAsia="仿宋_GB2312" w:cs="仿宋_GB2312"/>
          <w:bCs/>
          <w:szCs w:val="32"/>
          <w:lang w:eastAsia="zh-CN"/>
        </w:rPr>
        <w:t>，</w:t>
      </w:r>
      <w:r>
        <w:rPr>
          <w:rFonts w:hint="eastAsia" w:eastAsia="仿宋_GB2312" w:cs="仿宋_GB2312"/>
          <w:bCs/>
          <w:color w:val="000000" w:themeColor="text1"/>
          <w:szCs w:val="32"/>
          <w:lang w:val="en-US" w:eastAsia="zh-CN"/>
        </w:rPr>
        <w:t>项目申报人</w:t>
      </w:r>
      <w:r>
        <w:rPr>
          <w:rFonts w:hint="eastAsia" w:eastAsia="仿宋_GB2312" w:cs="仿宋_GB2312"/>
          <w:bCs/>
          <w:color w:val="000000" w:themeColor="text1"/>
          <w:szCs w:val="32"/>
        </w:rPr>
        <w:t>通过大赛</w:t>
      </w:r>
      <w:r>
        <w:rPr>
          <w:rFonts w:hint="eastAsia" w:eastAsia="仿宋_GB2312" w:cs="仿宋_GB2312"/>
          <w:bCs/>
          <w:color w:val="000000" w:themeColor="text1"/>
          <w:szCs w:val="32"/>
          <w:lang w:val="en-US" w:eastAsia="zh-CN"/>
        </w:rPr>
        <w:t>报名</w:t>
      </w:r>
      <w:r>
        <w:rPr>
          <w:rFonts w:hint="eastAsia" w:eastAsia="仿宋_GB2312" w:cs="仿宋_GB2312"/>
          <w:bCs/>
          <w:color w:val="000000" w:themeColor="text1"/>
          <w:szCs w:val="32"/>
        </w:rPr>
        <w:t>网站</w:t>
      </w:r>
      <w:r>
        <w:rPr>
          <w:rFonts w:hint="eastAsia" w:eastAsia="仿宋_GB2312" w:cs="仿宋_GB2312"/>
          <w:bCs/>
          <w:color w:val="000000" w:themeColor="text1"/>
          <w:szCs w:val="32"/>
          <w:lang w:eastAsia="zh-CN"/>
        </w:rPr>
        <w:t>（https://ufdn9kccz9.jiandaoyun.com/f/685ab7f0340a5100ce8d5b28），</w:t>
      </w:r>
      <w:r>
        <w:rPr>
          <w:rFonts w:hint="eastAsia" w:eastAsia="仿宋_GB2312" w:cs="仿宋_GB2312"/>
          <w:bCs/>
          <w:color w:val="000000" w:themeColor="text1"/>
          <w:szCs w:val="32"/>
          <w:lang w:val="en-US" w:eastAsia="zh-CN"/>
        </w:rPr>
        <w:t>或</w:t>
      </w:r>
      <w:r>
        <w:rPr>
          <w:rFonts w:hint="eastAsia" w:eastAsia="仿宋_GB2312" w:cs="仿宋_GB2312"/>
          <w:bCs/>
          <w:color w:val="000000" w:themeColor="text1"/>
          <w:szCs w:val="32"/>
        </w:rPr>
        <w:t>发送邮件至清流县委人才办邮箱（smqlrcb@163.com），提交参赛有关资料</w:t>
      </w:r>
      <w:r>
        <w:rPr>
          <w:rFonts w:hint="eastAsia" w:eastAsia="仿宋_GB2312" w:cs="仿宋_GB2312"/>
          <w:bCs/>
          <w:color w:val="000000" w:themeColor="text1"/>
          <w:szCs w:val="32"/>
          <w:lang w:eastAsia="zh-CN"/>
        </w:rPr>
        <w:t>；</w:t>
      </w:r>
    </w:p>
    <w:p w14:paraId="773E366C">
      <w:pPr>
        <w:pStyle w:val="25"/>
        <w:spacing w:after="0" w:line="540" w:lineRule="exact"/>
        <w:ind w:left="0" w:leftChars="0" w:firstLine="640"/>
        <w:rPr>
          <w:rFonts w:eastAsia="黑体" w:cs="黑体"/>
          <w:bCs/>
          <w:color w:val="000000" w:themeColor="text1"/>
          <w:szCs w:val="32"/>
        </w:rPr>
      </w:pPr>
      <w:r>
        <w:rPr>
          <w:rFonts w:hint="eastAsia" w:eastAsia="仿宋_GB2312" w:cs="仿宋_GB2312"/>
          <w:szCs w:val="32"/>
        </w:rPr>
        <w:t>联系人:林先生19859895969、严先生18806006853</w:t>
      </w:r>
      <w:r>
        <w:rPr>
          <w:rFonts w:hint="eastAsia" w:eastAsia="仿宋_GB2312" w:cs="仿宋_GB2312"/>
          <w:szCs w:val="32"/>
          <w:lang w:eastAsia="zh-CN"/>
        </w:rPr>
        <w:t>、</w:t>
      </w:r>
      <w:r>
        <w:rPr>
          <w:rFonts w:hint="eastAsia" w:eastAsia="仿宋_GB2312" w:cs="仿宋_GB2312"/>
          <w:szCs w:val="32"/>
          <w:lang w:val="en-US" w:eastAsia="zh-CN"/>
        </w:rPr>
        <w:t>熊女士13358217209</w:t>
      </w:r>
      <w:r>
        <w:rPr>
          <w:rFonts w:hint="eastAsia" w:eastAsia="仿宋_GB2312" w:cs="仿宋_GB2312"/>
          <w:szCs w:val="32"/>
        </w:rPr>
        <w:t>。</w:t>
      </w:r>
    </w:p>
    <w:p w14:paraId="5EAFBDB3">
      <w:pPr>
        <w:widowControl/>
        <w:spacing w:line="540" w:lineRule="exact"/>
        <w:ind w:firstLine="640" w:firstLineChars="200"/>
        <w:rPr>
          <w:rFonts w:eastAsia="仿宋_GB2312" w:cs="仿宋_GB2312"/>
          <w:bCs/>
          <w:color w:val="000000"/>
          <w:szCs w:val="32"/>
        </w:rPr>
      </w:pPr>
      <w:r>
        <w:rPr>
          <w:rFonts w:hint="eastAsia" w:eastAsia="黑体" w:cs="黑体"/>
          <w:bCs/>
          <w:color w:val="000000" w:themeColor="text1"/>
          <w:szCs w:val="32"/>
        </w:rPr>
        <w:t>二、报名需提交材料</w:t>
      </w:r>
    </w:p>
    <w:p w14:paraId="6C713656">
      <w:pPr>
        <w:pStyle w:val="25"/>
        <w:spacing w:after="0" w:line="540" w:lineRule="exact"/>
        <w:ind w:left="0" w:leftChars="0" w:firstLine="640"/>
        <w:rPr>
          <w:rFonts w:eastAsia="仿宋_GB2312" w:cs="仿宋_GB2312"/>
          <w:bCs/>
          <w:color w:val="000000"/>
          <w:szCs w:val="32"/>
        </w:rPr>
      </w:pPr>
      <w:r>
        <w:rPr>
          <w:rFonts w:hint="eastAsia" w:eastAsia="仿宋_GB2312" w:cs="仿宋_GB2312"/>
          <w:bCs/>
          <w:color w:val="000000"/>
          <w:szCs w:val="32"/>
        </w:rPr>
        <w:t>1.所有参赛人员须提交报名表（含电子版和签字扫描件）及</w:t>
      </w:r>
      <w:r>
        <w:rPr>
          <w:rFonts w:hint="eastAsia" w:eastAsia="仿宋_GB2312" w:cs="仿宋_GB2312"/>
          <w:bCs/>
          <w:color w:val="000000" w:themeColor="text1"/>
          <w:szCs w:val="32"/>
        </w:rPr>
        <w:t>项目负责人身份证复印件</w:t>
      </w:r>
      <w:r>
        <w:rPr>
          <w:rFonts w:hint="eastAsia" w:eastAsia="仿宋_GB2312" w:cs="仿宋_GB2312"/>
          <w:bCs/>
          <w:color w:val="000000"/>
          <w:szCs w:val="32"/>
        </w:rPr>
        <w:t>；</w:t>
      </w:r>
    </w:p>
    <w:p w14:paraId="26E0F024">
      <w:pPr>
        <w:pStyle w:val="25"/>
        <w:spacing w:after="0" w:line="540" w:lineRule="exact"/>
        <w:ind w:left="0" w:leftChars="0" w:firstLine="640"/>
        <w:rPr>
          <w:rFonts w:eastAsia="仿宋_GB2312" w:cs="仿宋_GB2312"/>
          <w:bCs/>
          <w:color w:val="000000"/>
          <w:szCs w:val="32"/>
        </w:rPr>
      </w:pPr>
      <w:r>
        <w:rPr>
          <w:rFonts w:hint="eastAsia" w:eastAsia="仿宋_GB2312" w:cs="仿宋_GB2312"/>
          <w:bCs/>
          <w:color w:val="000000"/>
          <w:szCs w:val="32"/>
        </w:rPr>
        <w:t>2.参赛项目基本信息表（创新创业或揭榜领题）；</w:t>
      </w:r>
    </w:p>
    <w:p w14:paraId="3BFA2C01">
      <w:pPr>
        <w:widowControl/>
        <w:spacing w:line="540" w:lineRule="exact"/>
        <w:ind w:firstLine="640" w:firstLineChars="200"/>
        <w:rPr>
          <w:rFonts w:eastAsia="仿宋_GB2312" w:cs="仿宋_GB2312"/>
          <w:bCs/>
          <w:color w:val="000000" w:themeColor="text1"/>
          <w:szCs w:val="32"/>
        </w:rPr>
      </w:pPr>
      <w:r>
        <w:rPr>
          <w:rFonts w:hint="eastAsia" w:eastAsia="仿宋_GB2312" w:cs="仿宋_GB2312"/>
          <w:bCs/>
          <w:color w:val="000000" w:themeColor="text1"/>
          <w:szCs w:val="32"/>
        </w:rPr>
        <w:t>3.创新组、创业组应提交项目计划书，主要包括项目名称、项目摘要、团队或企业介绍、创新成果及技术、所提供产品或服务、市场分析、营销策略、财务规划、风险及其管理等内容；</w:t>
      </w:r>
    </w:p>
    <w:p w14:paraId="4DC08B84">
      <w:pPr>
        <w:widowControl/>
        <w:spacing w:line="540" w:lineRule="exact"/>
        <w:ind w:firstLine="640" w:firstLineChars="200"/>
        <w:rPr>
          <w:rFonts w:eastAsia="仿宋_GB2312" w:cs="仿宋_GB2312"/>
          <w:bCs/>
          <w:color w:val="000000" w:themeColor="text1"/>
          <w:szCs w:val="32"/>
        </w:rPr>
      </w:pPr>
      <w:r>
        <w:rPr>
          <w:rFonts w:hint="eastAsia" w:eastAsia="仿宋_GB2312" w:cs="仿宋_GB2312"/>
          <w:bCs/>
          <w:color w:val="000000" w:themeColor="text1"/>
          <w:szCs w:val="32"/>
        </w:rPr>
        <w:t>4.揭榜领题组应提交项目解决方案，主要包括揭榜项目名称、解决办法、预计可实现验收指标、各研发阶段时间计划及完成目标、经费预算等内容；</w:t>
      </w:r>
    </w:p>
    <w:p w14:paraId="41AF7028">
      <w:pPr>
        <w:widowControl/>
        <w:spacing w:line="540" w:lineRule="exact"/>
        <w:ind w:firstLine="640" w:firstLineChars="200"/>
        <w:rPr>
          <w:rFonts w:eastAsia="仿宋_GB2312" w:cs="仿宋_GB2312"/>
          <w:bCs/>
          <w:color w:val="000000" w:themeColor="text1"/>
          <w:szCs w:val="32"/>
        </w:rPr>
      </w:pPr>
      <w:r>
        <w:rPr>
          <w:rFonts w:hint="eastAsia" w:eastAsia="仿宋_GB2312" w:cs="仿宋_GB2312"/>
          <w:bCs/>
          <w:color w:val="000000" w:themeColor="text1"/>
          <w:szCs w:val="32"/>
        </w:rPr>
        <w:t>5.其他相关材料</w:t>
      </w:r>
      <w:r>
        <w:rPr>
          <w:rFonts w:hint="eastAsia" w:eastAsia="仿宋_GB2312" w:cs="仿宋_GB2312"/>
          <w:bCs/>
          <w:color w:val="000000"/>
          <w:szCs w:val="32"/>
        </w:rPr>
        <w:t>（如无相关材料可免于提交）</w:t>
      </w:r>
      <w:r>
        <w:rPr>
          <w:rFonts w:hint="eastAsia" w:eastAsia="仿宋_GB2312" w:cs="仿宋_GB2312"/>
          <w:bCs/>
          <w:color w:val="000000" w:themeColor="text1"/>
          <w:szCs w:val="32"/>
        </w:rPr>
        <w:t>：</w:t>
      </w:r>
    </w:p>
    <w:p w14:paraId="5838F294">
      <w:pPr>
        <w:pStyle w:val="25"/>
        <w:spacing w:after="0" w:line="540" w:lineRule="exact"/>
        <w:ind w:left="0" w:leftChars="0" w:firstLine="640"/>
        <w:rPr>
          <w:rFonts w:eastAsia="仿宋_GB2312" w:cs="仿宋_GB2312"/>
          <w:bCs/>
          <w:color w:val="000000"/>
          <w:szCs w:val="32"/>
        </w:rPr>
      </w:pPr>
      <w:r>
        <w:rPr>
          <w:rFonts w:hint="eastAsia" w:eastAsia="仿宋_GB2312" w:cs="仿宋_GB2312"/>
          <w:bCs/>
          <w:color w:val="000000"/>
          <w:szCs w:val="32"/>
        </w:rPr>
        <w:t>（1）营业执照；</w:t>
      </w:r>
    </w:p>
    <w:p w14:paraId="5E2F1CEB">
      <w:pPr>
        <w:pStyle w:val="25"/>
        <w:spacing w:after="0" w:line="540" w:lineRule="exact"/>
        <w:ind w:left="0" w:leftChars="0" w:firstLine="640"/>
        <w:rPr>
          <w:rFonts w:eastAsia="仿宋_GB2312" w:cs="仿宋_GB2312"/>
          <w:bCs/>
          <w:color w:val="000000" w:themeColor="text1"/>
          <w:szCs w:val="32"/>
        </w:rPr>
      </w:pPr>
      <w:r>
        <w:rPr>
          <w:rFonts w:hint="eastAsia" w:eastAsia="仿宋_GB2312" w:cs="仿宋_GB2312"/>
          <w:bCs/>
          <w:color w:val="000000"/>
          <w:szCs w:val="32"/>
        </w:rPr>
        <w:t>（2）获得奖励和主要成果（研发成果、专利</w:t>
      </w:r>
      <w:r>
        <w:rPr>
          <w:rFonts w:hint="eastAsia" w:eastAsia="仿宋_GB2312" w:cs="仿宋_GB2312"/>
          <w:bCs/>
          <w:color w:val="000000" w:themeColor="text1"/>
          <w:szCs w:val="32"/>
        </w:rPr>
        <w:t>）等相关证明材料</w:t>
      </w:r>
      <w:r>
        <w:rPr>
          <w:rFonts w:hint="eastAsia" w:eastAsia="仿宋_GB2312" w:cs="仿宋_GB2312"/>
          <w:bCs/>
          <w:color w:val="000000"/>
          <w:szCs w:val="32"/>
        </w:rPr>
        <w:t>。</w:t>
      </w:r>
    </w:p>
    <w:p w14:paraId="2F5970CA">
      <w:pPr>
        <w:widowControl/>
        <w:spacing w:line="540" w:lineRule="exact"/>
        <w:ind w:firstLine="640" w:firstLineChars="200"/>
        <w:rPr>
          <w:rFonts w:eastAsia="仿宋_GB2312" w:cs="仿宋_GB2312"/>
          <w:bCs/>
          <w:szCs w:val="32"/>
        </w:rPr>
      </w:pPr>
      <w:r>
        <w:rPr>
          <w:rFonts w:hint="eastAsia" w:eastAsia="仿宋_GB2312" w:cs="仿宋_GB2312"/>
          <w:bCs/>
          <w:color w:val="000000" w:themeColor="text1"/>
          <w:szCs w:val="32"/>
        </w:rPr>
        <w:t>以上材料请扫描，并按照顺序命名好后，放置在一个文件夹内（文件夹以项</w:t>
      </w:r>
      <w:r>
        <w:rPr>
          <w:rFonts w:hint="eastAsia" w:eastAsia="仿宋_GB2312" w:cs="仿宋_GB2312"/>
          <w:bCs/>
          <w:szCs w:val="32"/>
        </w:rPr>
        <w:t>目名称命名），并压缩发送至报名邮箱，邮件名为</w:t>
      </w:r>
      <w:r>
        <w:rPr>
          <w:rFonts w:hint="eastAsia" w:eastAsia="仿宋_GB2312" w:cs="仿宋_GB2312"/>
          <w:b/>
          <w:szCs w:val="32"/>
        </w:rPr>
        <w:t>氟新材料创新创业大赛+项目名称</w:t>
      </w:r>
      <w:r>
        <w:rPr>
          <w:rFonts w:hint="eastAsia" w:eastAsia="仿宋_GB2312" w:cs="仿宋_GB2312"/>
          <w:bCs/>
          <w:szCs w:val="32"/>
        </w:rPr>
        <w:t>。</w:t>
      </w:r>
    </w:p>
    <w:p w14:paraId="4A95F456">
      <w:pPr>
        <w:snapToGrid w:val="0"/>
        <w:jc w:val="right"/>
        <w:rPr>
          <w:rFonts w:eastAsia="方正小标宋简体" w:cs="方正小标宋简体"/>
          <w:sz w:val="44"/>
          <w:szCs w:val="44"/>
        </w:rPr>
        <w:sectPr>
          <w:headerReference r:id="rId4" w:type="default"/>
          <w:footerReference r:id="rId5" w:type="default"/>
          <w:pgSz w:w="11906" w:h="16838"/>
          <w:pgMar w:top="1474" w:right="1474" w:bottom="1474" w:left="1474" w:header="851" w:footer="992" w:gutter="0"/>
          <w:pgNumType w:fmt="decimal"/>
          <w:cols w:space="0" w:num="1"/>
          <w:docGrid w:type="linesAndChars" w:linePitch="631" w:charSpace="-15"/>
        </w:sectPr>
      </w:pPr>
    </w:p>
    <w:p w14:paraId="7D498996">
      <w:pPr>
        <w:snapToGrid w:val="0"/>
        <w:jc w:val="center"/>
        <w:rPr>
          <w:rFonts w:eastAsia="方正小标宋简体" w:cs="方正小标宋简体"/>
          <w:sz w:val="44"/>
          <w:szCs w:val="44"/>
        </w:rPr>
      </w:pPr>
    </w:p>
    <w:p w14:paraId="43D397F2">
      <w:pPr>
        <w:snapToGrid w:val="0"/>
        <w:jc w:val="center"/>
        <w:rPr>
          <w:rFonts w:eastAsia="方正小标宋简体" w:cs="方正小标宋简体"/>
          <w:sz w:val="44"/>
          <w:szCs w:val="44"/>
        </w:rPr>
      </w:pPr>
      <w:r>
        <w:rPr>
          <w:rFonts w:hint="eastAsia" w:eastAsia="方正小标宋简体" w:cs="方正小标宋简体"/>
          <w:sz w:val="44"/>
          <w:szCs w:val="44"/>
        </w:rPr>
        <w:t>大赛报名表</w:t>
      </w:r>
    </w:p>
    <w:p w14:paraId="079AA4CD">
      <w:pPr>
        <w:pStyle w:val="25"/>
        <w:ind w:left="640" w:firstLine="640"/>
      </w:pPr>
    </w:p>
    <w:tbl>
      <w:tblPr>
        <w:tblStyle w:val="17"/>
        <w:tblW w:w="9872" w:type="dxa"/>
        <w:jc w:val="center"/>
        <w:tblLayout w:type="autofit"/>
        <w:tblCellMar>
          <w:top w:w="0" w:type="dxa"/>
          <w:left w:w="108" w:type="dxa"/>
          <w:bottom w:w="0" w:type="dxa"/>
          <w:right w:w="108" w:type="dxa"/>
        </w:tblCellMar>
      </w:tblPr>
      <w:tblGrid>
        <w:gridCol w:w="2234"/>
        <w:gridCol w:w="2292"/>
        <w:gridCol w:w="1908"/>
        <w:gridCol w:w="3438"/>
      </w:tblGrid>
      <w:tr w14:paraId="24BA69A5">
        <w:tblPrEx>
          <w:tblCellMar>
            <w:top w:w="0" w:type="dxa"/>
            <w:left w:w="108" w:type="dxa"/>
            <w:bottom w:w="0" w:type="dxa"/>
            <w:right w:w="108" w:type="dxa"/>
          </w:tblCellMar>
        </w:tblPrEx>
        <w:trPr>
          <w:trHeight w:val="850" w:hRule="exact"/>
          <w:jc w:val="center"/>
        </w:trPr>
        <w:tc>
          <w:tcPr>
            <w:tcW w:w="9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AFE4A">
            <w:pPr>
              <w:widowControl/>
              <w:spacing w:line="480" w:lineRule="exact"/>
              <w:jc w:val="center"/>
              <w:textAlignment w:val="center"/>
              <w:rPr>
                <w:rFonts w:cs="仿宋_GB2312"/>
                <w:b/>
                <w:bCs/>
                <w:sz w:val="30"/>
                <w:szCs w:val="30"/>
              </w:rPr>
            </w:pPr>
            <w:r>
              <w:rPr>
                <w:rFonts w:hint="eastAsia" w:eastAsia="黑体" w:cs="黑体"/>
                <w:bCs/>
                <w:kern w:val="0"/>
                <w:sz w:val="30"/>
                <w:szCs w:val="30"/>
              </w:rPr>
              <w:t>参赛单位/团队信息</w:t>
            </w:r>
          </w:p>
        </w:tc>
      </w:tr>
      <w:tr w14:paraId="12DBD9ED">
        <w:tblPrEx>
          <w:tblCellMar>
            <w:top w:w="0" w:type="dxa"/>
            <w:left w:w="108" w:type="dxa"/>
            <w:bottom w:w="0" w:type="dxa"/>
            <w:right w:w="108" w:type="dxa"/>
          </w:tblCellMar>
        </w:tblPrEx>
        <w:trPr>
          <w:trHeight w:val="904"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F476">
            <w:pPr>
              <w:widowControl/>
              <w:spacing w:line="480" w:lineRule="exact"/>
              <w:jc w:val="center"/>
              <w:textAlignment w:val="center"/>
              <w:rPr>
                <w:rFonts w:eastAsia="仿宋_GB2312" w:cs="仿宋_GB2312"/>
                <w:kern w:val="0"/>
                <w:sz w:val="30"/>
                <w:szCs w:val="30"/>
              </w:rPr>
            </w:pPr>
            <w:r>
              <w:rPr>
                <w:rFonts w:hint="eastAsia" w:eastAsia="仿宋_GB2312" w:cs="仿宋_GB2312"/>
                <w:kern w:val="0"/>
                <w:sz w:val="30"/>
                <w:szCs w:val="30"/>
              </w:rPr>
              <w:t>参赛单位/</w:t>
            </w:r>
          </w:p>
          <w:p w14:paraId="4B4D4CA0">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团队名称</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AEE2C">
            <w:pPr>
              <w:spacing w:line="480" w:lineRule="exact"/>
              <w:jc w:val="center"/>
              <w:rPr>
                <w:rFonts w:eastAsia="仿宋_GB2312" w:cs="仿宋_GB2312"/>
                <w:sz w:val="30"/>
                <w:szCs w:val="30"/>
              </w:rPr>
            </w:pPr>
          </w:p>
        </w:tc>
      </w:tr>
      <w:tr w14:paraId="2F2754FB">
        <w:tblPrEx>
          <w:tblCellMar>
            <w:top w:w="0" w:type="dxa"/>
            <w:left w:w="108" w:type="dxa"/>
            <w:bottom w:w="0" w:type="dxa"/>
            <w:right w:w="108" w:type="dxa"/>
          </w:tblCellMar>
        </w:tblPrEx>
        <w:trPr>
          <w:trHeight w:val="68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DC02">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类别</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7D763">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□企业    □事业单位    □团队     □个人</w:t>
            </w:r>
          </w:p>
        </w:tc>
      </w:tr>
      <w:tr w14:paraId="1BD68B09">
        <w:tblPrEx>
          <w:tblCellMar>
            <w:top w:w="0" w:type="dxa"/>
            <w:left w:w="108" w:type="dxa"/>
            <w:bottom w:w="0" w:type="dxa"/>
            <w:right w:w="108" w:type="dxa"/>
          </w:tblCellMar>
        </w:tblPrEx>
        <w:trPr>
          <w:trHeight w:val="2219"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E715">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人员信息</w:t>
            </w:r>
            <w:r>
              <w:rPr>
                <w:rFonts w:hint="eastAsia" w:eastAsia="仿宋_GB2312" w:cs="仿宋_GB2312"/>
                <w:kern w:val="0"/>
                <w:sz w:val="30"/>
                <w:szCs w:val="30"/>
              </w:rPr>
              <w:br w:type="textWrapping"/>
            </w:r>
            <w:r>
              <w:rPr>
                <w:rFonts w:hint="eastAsia" w:eastAsia="仿宋_GB2312" w:cs="仿宋_GB2312"/>
                <w:kern w:val="0"/>
                <w:sz w:val="30"/>
                <w:szCs w:val="30"/>
              </w:rPr>
              <w:t>（不多于5人）</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30CB3">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s="仿宋_GB2312"/>
                <w:sz w:val="30"/>
                <w:szCs w:val="30"/>
              </w:rPr>
            </w:pPr>
            <w:r>
              <w:rPr>
                <w:rFonts w:hint="eastAsia" w:eastAsia="仿宋_GB2312" w:cs="仿宋_GB2312"/>
                <w:sz w:val="30"/>
                <w:szCs w:val="30"/>
              </w:rPr>
              <w:t>姓名，性别，国籍，学历，职务/职称，身份证号，研究领域、项目内主要负责的内容</w:t>
            </w:r>
          </w:p>
          <w:p w14:paraId="6150C96E">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s="仿宋_GB2312"/>
                <w:sz w:val="30"/>
                <w:szCs w:val="30"/>
              </w:rPr>
            </w:pPr>
            <w:r>
              <w:rPr>
                <w:rFonts w:hint="eastAsia" w:eastAsia="仿宋_GB2312" w:cs="仿宋_GB2312"/>
                <w:sz w:val="30"/>
                <w:szCs w:val="30"/>
              </w:rPr>
              <w:t>例：</w:t>
            </w:r>
          </w:p>
          <w:p w14:paraId="3ABABBEE">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s="仿宋_GB2312"/>
                <w:sz w:val="30"/>
                <w:szCs w:val="30"/>
              </w:rPr>
            </w:pPr>
            <w:r>
              <w:rPr>
                <w:rFonts w:hint="eastAsia" w:eastAsia="仿宋_GB2312" w:cs="仿宋_GB2312"/>
                <w:sz w:val="30"/>
                <w:szCs w:val="30"/>
              </w:rPr>
              <w:t>张三，男，中国，硕士研究生，某公司总经理、项目组长，</w:t>
            </w:r>
            <w:bookmarkStart w:id="1" w:name="OLE_LINK1"/>
            <w:r>
              <w:rPr>
                <w:rFonts w:hint="eastAsia" w:eastAsia="仿宋_GB2312" w:cs="仿宋_GB2312"/>
                <w:sz w:val="30"/>
                <w:szCs w:val="30"/>
              </w:rPr>
              <w:t>31020319900501001X，含氟电解液</w:t>
            </w:r>
            <w:r>
              <w:rPr>
                <w:rFonts w:eastAsia="仿宋_GB2312" w:cs="Times New Roman"/>
                <w:sz w:val="30"/>
                <w:szCs w:val="30"/>
              </w:rPr>
              <w:t>······</w:t>
            </w:r>
            <w:r>
              <w:rPr>
                <w:rFonts w:hint="eastAsia" w:eastAsia="仿宋_GB2312" w:cs="仿宋_GB2312"/>
                <w:sz w:val="30"/>
                <w:szCs w:val="30"/>
              </w:rPr>
              <w:t>，项目论文翻译</w:t>
            </w:r>
            <w:bookmarkEnd w:id="1"/>
          </w:p>
        </w:tc>
      </w:tr>
      <w:tr w14:paraId="467226DB">
        <w:tblPrEx>
          <w:tblCellMar>
            <w:top w:w="0" w:type="dxa"/>
            <w:left w:w="108" w:type="dxa"/>
            <w:bottom w:w="0" w:type="dxa"/>
            <w:right w:w="108" w:type="dxa"/>
          </w:tblCellMar>
        </w:tblPrEx>
        <w:trPr>
          <w:trHeight w:val="1673"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F565">
            <w:pPr>
              <w:widowControl/>
              <w:spacing w:line="480" w:lineRule="exact"/>
              <w:jc w:val="center"/>
              <w:textAlignment w:val="center"/>
              <w:rPr>
                <w:rFonts w:eastAsia="仿宋_GB2312" w:cs="仿宋_GB2312"/>
                <w:kern w:val="0"/>
                <w:sz w:val="30"/>
                <w:szCs w:val="30"/>
              </w:rPr>
            </w:pPr>
            <w:r>
              <w:rPr>
                <w:rFonts w:hint="eastAsia" w:eastAsia="仿宋_GB2312" w:cs="仿宋_GB2312"/>
                <w:kern w:val="0"/>
                <w:sz w:val="30"/>
                <w:szCs w:val="30"/>
              </w:rPr>
              <w:t>何时获得何奖励和主要成果</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C1ADE">
            <w:pPr>
              <w:spacing w:line="480" w:lineRule="exact"/>
              <w:rPr>
                <w:rFonts w:eastAsia="仿宋_GB2312" w:cs="仿宋_GB2312"/>
                <w:sz w:val="30"/>
                <w:szCs w:val="30"/>
              </w:rPr>
            </w:pPr>
          </w:p>
        </w:tc>
      </w:tr>
      <w:tr w14:paraId="3FE83090">
        <w:tblPrEx>
          <w:tblCellMar>
            <w:top w:w="0" w:type="dxa"/>
            <w:left w:w="108" w:type="dxa"/>
            <w:bottom w:w="0" w:type="dxa"/>
            <w:right w:w="108" w:type="dxa"/>
          </w:tblCellMar>
        </w:tblPrEx>
        <w:trPr>
          <w:trHeight w:val="68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E22">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联系人姓名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31FB">
            <w:pPr>
              <w:spacing w:line="480" w:lineRule="exact"/>
              <w:jc w:val="center"/>
              <w:rPr>
                <w:rFonts w:eastAsia="仿宋_GB2312" w:cs="仿宋_GB2312"/>
                <w:sz w:val="30"/>
                <w:szCs w:val="30"/>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F1B9">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联系人职务</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D479">
            <w:pPr>
              <w:spacing w:line="480" w:lineRule="exact"/>
              <w:jc w:val="center"/>
              <w:rPr>
                <w:rFonts w:eastAsia="仿宋_GB2312" w:cs="仿宋_GB2312"/>
                <w:sz w:val="30"/>
                <w:szCs w:val="30"/>
              </w:rPr>
            </w:pPr>
          </w:p>
        </w:tc>
      </w:tr>
      <w:tr w14:paraId="77CB5829">
        <w:tblPrEx>
          <w:tblCellMar>
            <w:top w:w="0" w:type="dxa"/>
            <w:left w:w="108" w:type="dxa"/>
            <w:bottom w:w="0" w:type="dxa"/>
            <w:right w:w="108" w:type="dxa"/>
          </w:tblCellMar>
        </w:tblPrEx>
        <w:trPr>
          <w:trHeight w:val="68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17B9">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联系电话</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5456">
            <w:pPr>
              <w:spacing w:line="480" w:lineRule="exact"/>
              <w:jc w:val="center"/>
              <w:rPr>
                <w:rFonts w:eastAsia="仿宋_GB2312" w:cs="仿宋_GB2312"/>
                <w:sz w:val="30"/>
                <w:szCs w:val="30"/>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06BA">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联系邮箱</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0C73">
            <w:pPr>
              <w:spacing w:line="480" w:lineRule="exact"/>
              <w:jc w:val="center"/>
              <w:rPr>
                <w:rFonts w:eastAsia="仿宋_GB2312" w:cs="仿宋_GB2312"/>
                <w:sz w:val="30"/>
                <w:szCs w:val="30"/>
              </w:rPr>
            </w:pPr>
          </w:p>
        </w:tc>
      </w:tr>
      <w:tr w14:paraId="04F68F92">
        <w:tblPrEx>
          <w:tblCellMar>
            <w:top w:w="0" w:type="dxa"/>
            <w:left w:w="108" w:type="dxa"/>
            <w:bottom w:w="0" w:type="dxa"/>
            <w:right w:w="108" w:type="dxa"/>
          </w:tblCellMar>
        </w:tblPrEx>
        <w:trPr>
          <w:trHeight w:val="68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8E81">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通讯地址</w:t>
            </w:r>
          </w:p>
        </w:tc>
        <w:tc>
          <w:tcPr>
            <w:tcW w:w="7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BA35E">
            <w:pPr>
              <w:spacing w:line="480" w:lineRule="exact"/>
              <w:jc w:val="center"/>
              <w:rPr>
                <w:rFonts w:eastAsia="仿宋_GB2312" w:cs="仿宋_GB2312"/>
                <w:sz w:val="30"/>
                <w:szCs w:val="30"/>
              </w:rPr>
            </w:pPr>
          </w:p>
        </w:tc>
      </w:tr>
      <w:tr w14:paraId="173978DF">
        <w:tblPrEx>
          <w:tblCellMar>
            <w:top w:w="0" w:type="dxa"/>
            <w:left w:w="108" w:type="dxa"/>
            <w:bottom w:w="0" w:type="dxa"/>
            <w:right w:w="108" w:type="dxa"/>
          </w:tblCellMar>
        </w:tblPrEx>
        <w:trPr>
          <w:trHeight w:val="3465" w:hRule="exact"/>
          <w:jc w:val="center"/>
        </w:trPr>
        <w:tc>
          <w:tcPr>
            <w:tcW w:w="9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1B623">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center"/>
              <w:rPr>
                <w:rFonts w:eastAsia="仿宋_GB2312" w:cs="仿宋_GB2312"/>
                <w:kern w:val="0"/>
                <w:sz w:val="30"/>
                <w:szCs w:val="30"/>
              </w:rPr>
            </w:pPr>
            <w:r>
              <w:rPr>
                <w:rFonts w:hint="eastAsia" w:eastAsia="仿宋_GB2312" w:cs="仿宋_GB2312"/>
                <w:kern w:val="0"/>
                <w:sz w:val="30"/>
                <w:szCs w:val="30"/>
              </w:rPr>
              <w:t>承诺所提交材料一切真实有效，参赛项目对应的创新成果应是参赛企业或团队拥有的发明创造或专利技术，技术水平较先进，无知识产权纠纷、商业侵权等情况。</w:t>
            </w:r>
          </w:p>
          <w:p w14:paraId="600B1B74">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center"/>
              <w:rPr>
                <w:rFonts w:eastAsia="仿宋_GB2312" w:cs="仿宋_GB2312"/>
                <w:kern w:val="0"/>
                <w:sz w:val="30"/>
                <w:szCs w:val="30"/>
              </w:rPr>
            </w:pPr>
            <w:r>
              <w:rPr>
                <w:rFonts w:hint="eastAsia" w:eastAsia="仿宋_GB2312" w:cs="仿宋_GB2312"/>
                <w:kern w:val="0"/>
                <w:sz w:val="30"/>
                <w:szCs w:val="30"/>
              </w:rPr>
              <w:t>若发生与上述承诺相违背的事实，由本单位/参赛者承担全部法律责任。</w:t>
            </w:r>
            <w:r>
              <w:rPr>
                <w:rFonts w:hint="eastAsia" w:eastAsia="仿宋_GB2312" w:cs="仿宋_GB2312"/>
                <w:kern w:val="0"/>
                <w:sz w:val="30"/>
                <w:szCs w:val="30"/>
              </w:rPr>
              <w:br w:type="textWrapping"/>
            </w:r>
            <w:r>
              <w:rPr>
                <w:rFonts w:hint="eastAsia" w:eastAsia="仿宋_GB2312" w:cs="仿宋_GB2312"/>
                <w:kern w:val="0"/>
                <w:sz w:val="30"/>
                <w:szCs w:val="30"/>
              </w:rPr>
              <w:t xml:space="preserve">    </w:t>
            </w:r>
          </w:p>
          <w:p w14:paraId="558A139A">
            <w:pPr>
              <w:keepNext w:val="0"/>
              <w:keepLines w:val="0"/>
              <w:pageBreakBefore w:val="0"/>
              <w:widowControl/>
              <w:kinsoku/>
              <w:wordWrap/>
              <w:overflowPunct/>
              <w:topLinePunct w:val="0"/>
              <w:autoSpaceDE/>
              <w:autoSpaceDN/>
              <w:bidi w:val="0"/>
              <w:adjustRightInd/>
              <w:snapToGrid/>
              <w:spacing w:line="440" w:lineRule="exact"/>
              <w:ind w:firstLine="1500" w:firstLineChars="500"/>
              <w:jc w:val="left"/>
              <w:textAlignment w:val="center"/>
              <w:rPr>
                <w:rFonts w:eastAsia="仿宋_GB2312" w:cs="仿宋_GB2312"/>
                <w:sz w:val="30"/>
                <w:szCs w:val="30"/>
              </w:rPr>
            </w:pPr>
            <w:r>
              <w:rPr>
                <w:rFonts w:hint="eastAsia" w:eastAsia="仿宋_GB2312" w:cs="仿宋_GB2312"/>
                <w:kern w:val="0"/>
                <w:sz w:val="30"/>
                <w:szCs w:val="30"/>
              </w:rPr>
              <w:t>签名（参赛人员均需签字）：</w:t>
            </w:r>
            <w:r>
              <w:rPr>
                <w:rFonts w:hint="eastAsia" w:eastAsia="仿宋_GB2312" w:cs="仿宋_GB2312"/>
                <w:kern w:val="0"/>
                <w:sz w:val="30"/>
                <w:szCs w:val="30"/>
              </w:rPr>
              <w:br w:type="textWrapping"/>
            </w:r>
            <w:r>
              <w:rPr>
                <w:rFonts w:hint="eastAsia" w:eastAsia="仿宋_GB2312" w:cs="仿宋_GB2312"/>
                <w:kern w:val="0"/>
                <w:sz w:val="30"/>
                <w:szCs w:val="30"/>
              </w:rPr>
              <w:t xml:space="preserve">                                              年   月   日</w:t>
            </w:r>
          </w:p>
        </w:tc>
      </w:tr>
    </w:tbl>
    <w:p w14:paraId="0812DE59">
      <w:pPr>
        <w:rPr>
          <w:rFonts w:eastAsia="黑体" w:cs="黑体"/>
          <w:szCs w:val="32"/>
        </w:rPr>
        <w:sectPr>
          <w:pgSz w:w="11906" w:h="16838"/>
          <w:pgMar w:top="1474" w:right="1474" w:bottom="1474" w:left="1474" w:header="851" w:footer="992" w:gutter="0"/>
          <w:pgNumType w:fmt="decimal"/>
          <w:cols w:space="0" w:num="1"/>
          <w:docGrid w:type="linesAndChars" w:linePitch="631" w:charSpace="-15"/>
        </w:sectPr>
      </w:pPr>
    </w:p>
    <w:p w14:paraId="36025E7B">
      <w:pPr>
        <w:snapToGrid w:val="0"/>
        <w:jc w:val="center"/>
        <w:rPr>
          <w:rFonts w:eastAsia="方正小标宋简体" w:cs="方正小标宋简体"/>
          <w:sz w:val="44"/>
          <w:szCs w:val="44"/>
        </w:rPr>
      </w:pPr>
    </w:p>
    <w:p w14:paraId="4CB02B8C">
      <w:pPr>
        <w:snapToGrid w:val="0"/>
        <w:jc w:val="center"/>
        <w:rPr>
          <w:rFonts w:eastAsia="方正小标宋简体" w:cs="方正小标宋简体"/>
          <w:sz w:val="44"/>
          <w:szCs w:val="44"/>
        </w:rPr>
      </w:pPr>
      <w:r>
        <w:rPr>
          <w:rFonts w:hint="eastAsia" w:eastAsia="方正小标宋简体" w:cs="方正小标宋简体"/>
          <w:sz w:val="44"/>
          <w:szCs w:val="44"/>
        </w:rPr>
        <w:t>参赛项目基本信息表</w:t>
      </w:r>
    </w:p>
    <w:p w14:paraId="6C353603">
      <w:pPr>
        <w:snapToGrid w:val="0"/>
        <w:jc w:val="center"/>
        <w:rPr>
          <w:rFonts w:ascii="楷体_GB2312" w:hAnsi="楷体_GB2312" w:eastAsia="楷体_GB2312" w:cs="楷体_GB2312"/>
          <w:szCs w:val="32"/>
        </w:rPr>
      </w:pPr>
      <w:r>
        <w:rPr>
          <w:rFonts w:hint="eastAsia" w:ascii="楷体_GB2312" w:hAnsi="楷体_GB2312" w:eastAsia="楷体_GB2312" w:cs="楷体_GB2312"/>
          <w:szCs w:val="32"/>
        </w:rPr>
        <w:t>（创新创业）</w:t>
      </w:r>
    </w:p>
    <w:p w14:paraId="16DCB7C0">
      <w:pPr>
        <w:snapToGrid w:val="0"/>
        <w:jc w:val="center"/>
        <w:rPr>
          <w:rFonts w:eastAsia="方正小标宋简体" w:cs="方正小标宋简体"/>
          <w:sz w:val="44"/>
          <w:szCs w:val="44"/>
        </w:rPr>
      </w:pPr>
    </w:p>
    <w:tbl>
      <w:tblPr>
        <w:tblStyle w:val="17"/>
        <w:tblW w:w="9872" w:type="dxa"/>
        <w:jc w:val="center"/>
        <w:tblLayout w:type="autofit"/>
        <w:tblCellMar>
          <w:top w:w="0" w:type="dxa"/>
          <w:left w:w="108" w:type="dxa"/>
          <w:bottom w:w="0" w:type="dxa"/>
          <w:right w:w="108" w:type="dxa"/>
        </w:tblCellMar>
      </w:tblPr>
      <w:tblGrid>
        <w:gridCol w:w="2234"/>
        <w:gridCol w:w="7638"/>
      </w:tblGrid>
      <w:tr w14:paraId="0665430D">
        <w:tblPrEx>
          <w:tblCellMar>
            <w:top w:w="0" w:type="dxa"/>
            <w:left w:w="108" w:type="dxa"/>
            <w:bottom w:w="0" w:type="dxa"/>
            <w:right w:w="108" w:type="dxa"/>
          </w:tblCellMar>
        </w:tblPrEx>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5FAD">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参赛项目名称</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14:paraId="0F0A247E">
            <w:pPr>
              <w:spacing w:line="480" w:lineRule="exact"/>
              <w:rPr>
                <w:rFonts w:eastAsia="仿宋_GB2312" w:cs="仿宋_GB2312"/>
                <w:sz w:val="30"/>
                <w:szCs w:val="30"/>
              </w:rPr>
            </w:pPr>
          </w:p>
        </w:tc>
      </w:tr>
      <w:tr w14:paraId="53D8418C">
        <w:tblPrEx>
          <w:tblCellMar>
            <w:top w:w="0" w:type="dxa"/>
            <w:left w:w="108" w:type="dxa"/>
            <w:bottom w:w="0" w:type="dxa"/>
            <w:right w:w="108" w:type="dxa"/>
          </w:tblCellMar>
        </w:tblPrEx>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27DA">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类别</w:t>
            </w:r>
          </w:p>
        </w:tc>
        <w:tc>
          <w:tcPr>
            <w:tcW w:w="7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2AE">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□创业     □创新</w:t>
            </w:r>
          </w:p>
        </w:tc>
      </w:tr>
      <w:tr w14:paraId="5B351863">
        <w:tblPrEx>
          <w:tblCellMar>
            <w:top w:w="0" w:type="dxa"/>
            <w:left w:w="108" w:type="dxa"/>
            <w:bottom w:w="0" w:type="dxa"/>
            <w:right w:w="108" w:type="dxa"/>
          </w:tblCellMar>
        </w:tblPrEx>
        <w:trPr>
          <w:trHeight w:val="6171"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55C">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参赛项目简介</w:t>
            </w:r>
            <w:r>
              <w:rPr>
                <w:rFonts w:hint="eastAsia" w:eastAsia="仿宋_GB2312" w:cs="仿宋_GB2312"/>
                <w:kern w:val="0"/>
                <w:sz w:val="30"/>
                <w:szCs w:val="30"/>
              </w:rPr>
              <w:br w:type="textWrapping"/>
            </w:r>
            <w:r>
              <w:rPr>
                <w:rFonts w:hint="eastAsia" w:eastAsia="仿宋_GB2312" w:cs="仿宋_GB2312"/>
                <w:kern w:val="0"/>
                <w:sz w:val="30"/>
                <w:szCs w:val="30"/>
              </w:rPr>
              <w:t>（描述项目核心竞争力500字内）</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14:paraId="7423F394">
            <w:pPr>
              <w:spacing w:line="480" w:lineRule="exact"/>
              <w:jc w:val="left"/>
              <w:rPr>
                <w:rFonts w:eastAsia="仿宋_GB2312" w:cs="仿宋_GB2312"/>
                <w:sz w:val="30"/>
                <w:szCs w:val="30"/>
              </w:rPr>
            </w:pPr>
          </w:p>
        </w:tc>
      </w:tr>
    </w:tbl>
    <w:p w14:paraId="77FB6C7A">
      <w:pPr>
        <w:snapToGrid w:val="0"/>
        <w:jc w:val="center"/>
        <w:rPr>
          <w:rFonts w:eastAsia="方正小标宋简体" w:cs="方正小标宋简体"/>
          <w:sz w:val="44"/>
          <w:szCs w:val="44"/>
        </w:rPr>
      </w:pPr>
    </w:p>
    <w:p w14:paraId="424B2CF2">
      <w:pPr>
        <w:snapToGrid w:val="0"/>
        <w:jc w:val="center"/>
        <w:rPr>
          <w:rFonts w:eastAsia="方正小标宋简体" w:cs="方正小标宋简体"/>
          <w:sz w:val="44"/>
          <w:szCs w:val="44"/>
        </w:rPr>
      </w:pPr>
    </w:p>
    <w:p w14:paraId="680F4331">
      <w:pPr>
        <w:snapToGrid w:val="0"/>
        <w:jc w:val="center"/>
        <w:rPr>
          <w:rFonts w:eastAsia="方正小标宋简体" w:cs="方正小标宋简体"/>
          <w:sz w:val="44"/>
          <w:szCs w:val="44"/>
        </w:rPr>
      </w:pPr>
    </w:p>
    <w:p w14:paraId="5D01F58C">
      <w:pPr>
        <w:snapToGrid w:val="0"/>
        <w:jc w:val="center"/>
        <w:rPr>
          <w:rFonts w:eastAsia="方正小标宋简体" w:cs="方正小标宋简体"/>
          <w:sz w:val="44"/>
          <w:szCs w:val="44"/>
        </w:rPr>
      </w:pPr>
    </w:p>
    <w:p w14:paraId="3B07C8AC">
      <w:pPr>
        <w:snapToGrid w:val="0"/>
        <w:jc w:val="center"/>
        <w:rPr>
          <w:rFonts w:eastAsia="方正小标宋简体" w:cs="方正小标宋简体"/>
          <w:sz w:val="44"/>
          <w:szCs w:val="44"/>
        </w:rPr>
      </w:pPr>
    </w:p>
    <w:p w14:paraId="4CE1AA7C">
      <w:pPr>
        <w:snapToGrid w:val="0"/>
        <w:jc w:val="center"/>
        <w:rPr>
          <w:rFonts w:eastAsia="方正小标宋简体" w:cs="方正小标宋简体"/>
          <w:sz w:val="44"/>
          <w:szCs w:val="44"/>
        </w:rPr>
      </w:pPr>
    </w:p>
    <w:p w14:paraId="1333146E">
      <w:pPr>
        <w:snapToGrid w:val="0"/>
        <w:jc w:val="center"/>
        <w:rPr>
          <w:rFonts w:eastAsia="方正小标宋简体" w:cs="方正小标宋简体"/>
          <w:sz w:val="44"/>
          <w:szCs w:val="44"/>
        </w:rPr>
      </w:pPr>
    </w:p>
    <w:p w14:paraId="64461EE7">
      <w:pPr>
        <w:snapToGrid w:val="0"/>
        <w:jc w:val="center"/>
        <w:rPr>
          <w:rFonts w:eastAsia="方正小标宋简体" w:cs="方正小标宋简体"/>
          <w:sz w:val="44"/>
          <w:szCs w:val="44"/>
        </w:rPr>
      </w:pPr>
    </w:p>
    <w:p w14:paraId="3024F49A">
      <w:pPr>
        <w:snapToGrid w:val="0"/>
        <w:jc w:val="center"/>
        <w:rPr>
          <w:rFonts w:eastAsia="方正小标宋简体" w:cs="方正小标宋简体"/>
          <w:sz w:val="44"/>
          <w:szCs w:val="44"/>
        </w:rPr>
      </w:pPr>
      <w:r>
        <w:rPr>
          <w:rFonts w:hint="eastAsia" w:eastAsia="方正小标宋简体" w:cs="方正小标宋简体"/>
          <w:sz w:val="44"/>
          <w:szCs w:val="44"/>
        </w:rPr>
        <w:t>参赛项目基本信息表</w:t>
      </w:r>
    </w:p>
    <w:p w14:paraId="1A1B77C7">
      <w:pPr>
        <w:snapToGrid w:val="0"/>
        <w:jc w:val="center"/>
        <w:rPr>
          <w:rFonts w:eastAsia="方正小标宋简体" w:cs="方正小标宋简体"/>
          <w:sz w:val="44"/>
          <w:szCs w:val="44"/>
        </w:rPr>
      </w:pPr>
      <w:r>
        <w:rPr>
          <w:rFonts w:hint="eastAsia" w:ascii="楷体_GB2312" w:hAnsi="楷体_GB2312" w:eastAsia="楷体_GB2312" w:cs="楷体_GB2312"/>
          <w:szCs w:val="32"/>
        </w:rPr>
        <w:t>（揭榜领题）</w:t>
      </w:r>
    </w:p>
    <w:p w14:paraId="462494B1">
      <w:pPr>
        <w:pStyle w:val="25"/>
        <w:ind w:left="640" w:firstLine="640"/>
      </w:pPr>
    </w:p>
    <w:tbl>
      <w:tblPr>
        <w:tblStyle w:val="17"/>
        <w:tblW w:w="9872" w:type="dxa"/>
        <w:jc w:val="center"/>
        <w:tblLayout w:type="autofit"/>
        <w:tblCellMar>
          <w:top w:w="0" w:type="dxa"/>
          <w:left w:w="108" w:type="dxa"/>
          <w:bottom w:w="0" w:type="dxa"/>
          <w:right w:w="108" w:type="dxa"/>
        </w:tblCellMar>
      </w:tblPr>
      <w:tblGrid>
        <w:gridCol w:w="2234"/>
        <w:gridCol w:w="7638"/>
      </w:tblGrid>
      <w:tr w14:paraId="516A8C7D">
        <w:tblPrEx>
          <w:tblCellMar>
            <w:top w:w="0" w:type="dxa"/>
            <w:left w:w="108" w:type="dxa"/>
            <w:bottom w:w="0" w:type="dxa"/>
            <w:right w:w="108" w:type="dxa"/>
          </w:tblCellMar>
        </w:tblPrEx>
        <w:trPr>
          <w:trHeight w:val="850" w:hRule="exac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EBFE">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揭榜项目名称</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14:paraId="01D54412">
            <w:pPr>
              <w:spacing w:line="480" w:lineRule="exact"/>
              <w:rPr>
                <w:rFonts w:eastAsia="仿宋_GB2312" w:cs="仿宋_GB2312"/>
                <w:sz w:val="30"/>
                <w:szCs w:val="30"/>
              </w:rPr>
            </w:pPr>
          </w:p>
        </w:tc>
      </w:tr>
      <w:tr w14:paraId="166B2431">
        <w:tblPrEx>
          <w:tblCellMar>
            <w:top w:w="0" w:type="dxa"/>
            <w:left w:w="108" w:type="dxa"/>
            <w:bottom w:w="0" w:type="dxa"/>
            <w:right w:w="108" w:type="dxa"/>
          </w:tblCellMar>
        </w:tblPrEx>
        <w:trPr>
          <w:trHeight w:val="6171" w:hRule="atLeast"/>
          <w:jc w:val="center"/>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949">
            <w:pPr>
              <w:widowControl/>
              <w:spacing w:line="480" w:lineRule="exact"/>
              <w:jc w:val="center"/>
              <w:textAlignment w:val="center"/>
              <w:rPr>
                <w:rFonts w:eastAsia="仿宋_GB2312" w:cs="仿宋_GB2312"/>
                <w:sz w:val="30"/>
                <w:szCs w:val="30"/>
              </w:rPr>
            </w:pPr>
            <w:r>
              <w:rPr>
                <w:rFonts w:hint="eastAsia" w:eastAsia="仿宋_GB2312" w:cs="仿宋_GB2312"/>
                <w:kern w:val="0"/>
                <w:sz w:val="30"/>
                <w:szCs w:val="30"/>
              </w:rPr>
              <w:t>解决方案简介</w:t>
            </w:r>
            <w:r>
              <w:rPr>
                <w:rFonts w:hint="eastAsia" w:eastAsia="仿宋_GB2312" w:cs="仿宋_GB2312"/>
                <w:kern w:val="0"/>
                <w:sz w:val="30"/>
                <w:szCs w:val="30"/>
              </w:rPr>
              <w:br w:type="textWrapping"/>
            </w:r>
            <w:r>
              <w:rPr>
                <w:rFonts w:hint="eastAsia" w:eastAsia="仿宋_GB2312" w:cs="仿宋_GB2312"/>
                <w:kern w:val="0"/>
                <w:sz w:val="30"/>
                <w:szCs w:val="30"/>
              </w:rPr>
              <w:t>（500字内）</w:t>
            </w:r>
          </w:p>
        </w:tc>
        <w:tc>
          <w:tcPr>
            <w:tcW w:w="7638" w:type="dxa"/>
            <w:tcBorders>
              <w:top w:val="single" w:color="000000" w:sz="4" w:space="0"/>
              <w:left w:val="single" w:color="000000" w:sz="4" w:space="0"/>
              <w:bottom w:val="single" w:color="000000" w:sz="4" w:space="0"/>
              <w:right w:val="single" w:color="000000" w:sz="4" w:space="0"/>
            </w:tcBorders>
            <w:shd w:val="clear" w:color="auto" w:fill="auto"/>
          </w:tcPr>
          <w:p w14:paraId="4EF165DE">
            <w:pPr>
              <w:spacing w:line="480" w:lineRule="exact"/>
              <w:jc w:val="left"/>
              <w:rPr>
                <w:rFonts w:eastAsia="仿宋_GB2312" w:cs="仿宋_GB2312"/>
                <w:sz w:val="30"/>
                <w:szCs w:val="30"/>
              </w:rPr>
            </w:pPr>
          </w:p>
        </w:tc>
      </w:tr>
    </w:tbl>
    <w:p w14:paraId="3F9CD811">
      <w:pPr>
        <w:rPr>
          <w:rFonts w:eastAsia="黑体" w:cs="黑体"/>
          <w:szCs w:val="32"/>
        </w:rPr>
        <w:sectPr>
          <w:pgSz w:w="11906" w:h="16838"/>
          <w:pgMar w:top="1474" w:right="1474" w:bottom="1474" w:left="1474" w:header="851" w:footer="992" w:gutter="0"/>
          <w:pgNumType w:fmt="decimal"/>
          <w:cols w:space="0" w:num="1"/>
          <w:docGrid w:type="linesAndChars" w:linePitch="631" w:charSpace="-15"/>
        </w:sectPr>
      </w:pPr>
    </w:p>
    <w:p w14:paraId="6C809FAE">
      <w:pPr>
        <w:pStyle w:val="25"/>
        <w:spacing w:after="0" w:line="560" w:lineRule="exact"/>
        <w:ind w:left="0" w:leftChars="0" w:firstLine="0" w:firstLineChars="0"/>
        <w:rPr>
          <w:rFonts w:eastAsia="黑体" w:cs="黑体"/>
          <w:szCs w:val="32"/>
        </w:rPr>
      </w:pPr>
      <w:r>
        <w:rPr>
          <w:rFonts w:hint="eastAsia" w:eastAsia="黑体" w:cs="黑体"/>
          <w:szCs w:val="32"/>
        </w:rPr>
        <w:t>附件</w:t>
      </w:r>
      <w:r>
        <w:rPr>
          <w:rFonts w:eastAsia="黑体" w:cs="黑体"/>
          <w:szCs w:val="32"/>
        </w:rPr>
        <w:t>2</w:t>
      </w:r>
    </w:p>
    <w:p w14:paraId="06795533">
      <w:pPr>
        <w:spacing w:line="520" w:lineRule="exact"/>
        <w:jc w:val="center"/>
        <w:rPr>
          <w:rFonts w:eastAsia="方正小标宋简体"/>
          <w:sz w:val="44"/>
          <w:szCs w:val="44"/>
        </w:rPr>
      </w:pPr>
      <w:r>
        <w:rPr>
          <w:rFonts w:hint="eastAsia" w:eastAsia="方正小标宋简体"/>
          <w:sz w:val="44"/>
          <w:szCs w:val="44"/>
        </w:rPr>
        <w:t>揭榜领题榜单</w:t>
      </w:r>
    </w:p>
    <w:p w14:paraId="2DA5109E">
      <w:pPr>
        <w:spacing w:line="520" w:lineRule="exact"/>
        <w:jc w:val="center"/>
        <w:rPr>
          <w:rFonts w:eastAsia="方正小标宋简体"/>
          <w:sz w:val="44"/>
          <w:szCs w:val="44"/>
        </w:rPr>
      </w:pPr>
    </w:p>
    <w:tbl>
      <w:tblPr>
        <w:tblStyle w:val="17"/>
        <w:tblW w:w="10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3623"/>
        <w:gridCol w:w="4747"/>
        <w:gridCol w:w="1355"/>
      </w:tblGrid>
      <w:tr w14:paraId="6D6C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blHeader/>
          <w:jc w:val="center"/>
        </w:trPr>
        <w:tc>
          <w:tcPr>
            <w:tcW w:w="793" w:type="dxa"/>
            <w:tcBorders>
              <w:tl2br w:val="nil"/>
              <w:tr2bl w:val="nil"/>
            </w:tcBorders>
            <w:vAlign w:val="center"/>
          </w:tcPr>
          <w:p w14:paraId="4B4B2C04">
            <w:pPr>
              <w:widowControl/>
              <w:snapToGrid w:val="0"/>
              <w:jc w:val="center"/>
              <w:textAlignment w:val="center"/>
              <w:rPr>
                <w:rFonts w:ascii="Times New Roman" w:hAnsi="Times New Roman" w:eastAsia="黑体"/>
                <w:sz w:val="28"/>
                <w:szCs w:val="28"/>
              </w:rPr>
            </w:pPr>
            <w:r>
              <w:rPr>
                <w:rFonts w:hint="eastAsia" w:ascii="Times New Roman" w:hAnsi="Times New Roman" w:eastAsia="黑体"/>
                <w:kern w:val="0"/>
                <w:sz w:val="28"/>
                <w:szCs w:val="28"/>
              </w:rPr>
              <w:t>序号</w:t>
            </w:r>
          </w:p>
        </w:tc>
        <w:tc>
          <w:tcPr>
            <w:tcW w:w="3623" w:type="dxa"/>
            <w:tcBorders>
              <w:tl2br w:val="nil"/>
              <w:tr2bl w:val="nil"/>
            </w:tcBorders>
            <w:vAlign w:val="center"/>
          </w:tcPr>
          <w:p w14:paraId="7451FD29">
            <w:pPr>
              <w:widowControl/>
              <w:snapToGrid w:val="0"/>
              <w:jc w:val="center"/>
              <w:textAlignment w:val="center"/>
              <w:rPr>
                <w:rFonts w:ascii="Times New Roman" w:hAnsi="Times New Roman" w:eastAsia="黑体"/>
                <w:sz w:val="28"/>
                <w:szCs w:val="28"/>
              </w:rPr>
            </w:pPr>
            <w:r>
              <w:rPr>
                <w:rFonts w:hint="eastAsia" w:ascii="Times New Roman" w:hAnsi="Times New Roman" w:eastAsia="黑体"/>
                <w:kern w:val="0"/>
                <w:sz w:val="28"/>
                <w:szCs w:val="28"/>
              </w:rPr>
              <w:t>技术需求名称</w:t>
            </w:r>
          </w:p>
        </w:tc>
        <w:tc>
          <w:tcPr>
            <w:tcW w:w="4747" w:type="dxa"/>
            <w:tcBorders>
              <w:tl2br w:val="nil"/>
              <w:tr2bl w:val="nil"/>
            </w:tcBorders>
            <w:vAlign w:val="center"/>
          </w:tcPr>
          <w:p w14:paraId="0F5D3980">
            <w:pPr>
              <w:widowControl/>
              <w:snapToGrid w:val="0"/>
              <w:jc w:val="center"/>
              <w:textAlignment w:val="center"/>
              <w:rPr>
                <w:rFonts w:ascii="Times New Roman" w:hAnsi="Times New Roman" w:eastAsia="黑体"/>
                <w:sz w:val="28"/>
                <w:szCs w:val="28"/>
              </w:rPr>
            </w:pPr>
            <w:r>
              <w:rPr>
                <w:rFonts w:hint="eastAsia" w:ascii="Times New Roman" w:hAnsi="Times New Roman" w:eastAsia="黑体"/>
                <w:kern w:val="0"/>
                <w:sz w:val="28"/>
                <w:szCs w:val="28"/>
              </w:rPr>
              <w:t>技术需求说明</w:t>
            </w:r>
          </w:p>
        </w:tc>
        <w:tc>
          <w:tcPr>
            <w:tcW w:w="1355" w:type="dxa"/>
            <w:tcBorders>
              <w:tl2br w:val="nil"/>
              <w:tr2bl w:val="nil"/>
            </w:tcBorders>
            <w:vAlign w:val="center"/>
          </w:tcPr>
          <w:p w14:paraId="31FC81FC">
            <w:pPr>
              <w:widowControl/>
              <w:snapToGrid w:val="0"/>
              <w:jc w:val="center"/>
              <w:textAlignment w:val="center"/>
              <w:rPr>
                <w:rFonts w:ascii="Times New Roman" w:hAnsi="Times New Roman" w:eastAsia="黑体"/>
                <w:kern w:val="0"/>
                <w:sz w:val="28"/>
                <w:szCs w:val="28"/>
              </w:rPr>
            </w:pPr>
            <w:r>
              <w:rPr>
                <w:rFonts w:hint="eastAsia" w:ascii="Times New Roman" w:hAnsi="Times New Roman" w:eastAsia="黑体"/>
                <w:kern w:val="0"/>
                <w:sz w:val="28"/>
                <w:szCs w:val="28"/>
              </w:rPr>
              <w:t>合作方式</w:t>
            </w:r>
          </w:p>
        </w:tc>
      </w:tr>
      <w:tr w14:paraId="5B1A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3" w:type="dxa"/>
            <w:tcBorders>
              <w:tl2br w:val="nil"/>
              <w:tr2bl w:val="nil"/>
            </w:tcBorders>
            <w:noWrap/>
            <w:vAlign w:val="center"/>
          </w:tcPr>
          <w:p w14:paraId="63AB5512">
            <w:pPr>
              <w:widowControl/>
              <w:numPr>
                <w:ilvl w:val="0"/>
                <w:numId w:val="5"/>
              </w:numPr>
              <w:tabs>
                <w:tab w:val="clear" w:pos="0"/>
              </w:tabs>
              <w:snapToGrid w:val="0"/>
              <w:jc w:val="center"/>
              <w:textAlignment w:val="center"/>
              <w:rPr>
                <w:rFonts w:hint="eastAsia" w:ascii="Times New Roman" w:hAnsi="Times New Roman" w:eastAsia="仿宋_GB2312" w:cs="仿宋_GB2312"/>
                <w:kern w:val="0"/>
                <w:sz w:val="28"/>
                <w:szCs w:val="28"/>
              </w:rPr>
            </w:pPr>
          </w:p>
        </w:tc>
        <w:tc>
          <w:tcPr>
            <w:tcW w:w="3623" w:type="dxa"/>
            <w:tcBorders>
              <w:tl2br w:val="nil"/>
              <w:tr2bl w:val="nil"/>
            </w:tcBorders>
            <w:shd w:val="clear" w:color="auto" w:fill="auto"/>
            <w:noWrap/>
            <w:vAlign w:val="center"/>
          </w:tcPr>
          <w:p w14:paraId="26E6CA4B">
            <w:pPr>
              <w:pStyle w:val="50"/>
              <w:snapToGrid w:val="0"/>
              <w:rPr>
                <w:rFonts w:hint="eastAsia" w:ascii="Times New Roman" w:hAnsi="Times New Roman" w:eastAsia="仿宋_GB2312" w:cs="仿宋_GB2312"/>
                <w:color w:val="auto"/>
                <w:sz w:val="28"/>
                <w:szCs w:val="28"/>
                <w:lang w:val="zh-TW"/>
              </w:rPr>
            </w:pPr>
            <w:r>
              <w:rPr>
                <w:rFonts w:hint="eastAsia" w:ascii="Times New Roman" w:hAnsi="Times New Roman" w:eastAsia="仿宋_GB2312" w:cs="仿宋_GB2312"/>
                <w:color w:val="auto"/>
                <w:sz w:val="28"/>
                <w:szCs w:val="28"/>
                <w:lang w:val="zh-TW"/>
              </w:rPr>
              <w:t>使用微通道反应器导致氟苯收率偏低，重氮化裂解两步综合以苯胺的摩尔收率计在</w:t>
            </w:r>
            <w:r>
              <w:rPr>
                <w:rFonts w:hint="eastAsia" w:ascii="Times New Roman" w:hAnsi="Times New Roman" w:eastAsia="仿宋_GB2312" w:cs="仿宋_GB2312"/>
                <w:color w:val="auto"/>
                <w:sz w:val="28"/>
                <w:szCs w:val="28"/>
              </w:rPr>
              <w:t>88%</w:t>
            </w:r>
            <w:r>
              <w:rPr>
                <w:rFonts w:hint="eastAsia" w:ascii="Times New Roman" w:hAnsi="Times New Roman" w:eastAsia="仿宋_GB2312" w:cs="仿宋_GB2312"/>
                <w:color w:val="auto"/>
                <w:sz w:val="28"/>
                <w:szCs w:val="28"/>
                <w:lang w:val="zh-TW"/>
              </w:rPr>
              <w:t>以下。</w:t>
            </w:r>
          </w:p>
          <w:p w14:paraId="0723305A">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rPr>
              <w:t>针对微通道反应器中重氮化裂解两步法合成</w:t>
            </w:r>
            <w:r>
              <w:rPr>
                <w:rFonts w:hint="eastAsia" w:ascii="Times New Roman" w:hAnsi="Times New Roman" w:eastAsia="仿宋_GB2312" w:cs="仿宋_GB2312"/>
                <w:color w:val="auto"/>
                <w:sz w:val="28"/>
                <w:szCs w:val="28"/>
                <w:lang w:val="zh-TW"/>
              </w:rPr>
              <w:t>氟苯</w:t>
            </w:r>
            <w:r>
              <w:rPr>
                <w:rFonts w:hint="eastAsia" w:ascii="Times New Roman" w:hAnsi="Times New Roman" w:eastAsia="仿宋_GB2312" w:cs="仿宋_GB2312"/>
                <w:color w:val="auto"/>
                <w:sz w:val="28"/>
                <w:szCs w:val="28"/>
              </w:rPr>
              <w:t>工艺，以苯胺为原料计算，氟苯最终摩尔收率低（＜88%）的问题，优化反应工艺。</w:t>
            </w:r>
          </w:p>
        </w:tc>
        <w:tc>
          <w:tcPr>
            <w:tcW w:w="4747" w:type="dxa"/>
            <w:tcBorders>
              <w:tl2br w:val="nil"/>
              <w:tr2bl w:val="nil"/>
            </w:tcBorders>
            <w:shd w:val="clear" w:color="auto" w:fill="auto"/>
            <w:noWrap/>
            <w:vAlign w:val="center"/>
          </w:tcPr>
          <w:p w14:paraId="4CAD5D59">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在机理研究基础上，优化氟苯生产工艺，提高氟苯摩尔收率，达到≥</w:t>
            </w:r>
            <w:r>
              <w:rPr>
                <w:rFonts w:hint="eastAsia" w:ascii="Times New Roman" w:hAnsi="Times New Roman" w:eastAsia="仿宋_GB2312" w:cs="仿宋_GB2312"/>
                <w:color w:val="auto"/>
                <w:sz w:val="28"/>
                <w:szCs w:val="28"/>
              </w:rPr>
              <w:t>89%</w:t>
            </w:r>
            <w:r>
              <w:rPr>
                <w:rFonts w:hint="eastAsia" w:ascii="Times New Roman" w:hAnsi="Times New Roman" w:eastAsia="仿宋_GB2312" w:cs="仿宋_GB2312"/>
                <w:color w:val="auto"/>
                <w:sz w:val="28"/>
                <w:szCs w:val="28"/>
                <w:lang w:val="zh-TW"/>
              </w:rPr>
              <w:t>，为该技术难题攻关提供研发资金不少于20万。</w:t>
            </w:r>
          </w:p>
        </w:tc>
        <w:tc>
          <w:tcPr>
            <w:tcW w:w="1355" w:type="dxa"/>
            <w:vMerge w:val="restart"/>
            <w:tcBorders>
              <w:tl2br w:val="nil"/>
              <w:tr2bl w:val="nil"/>
            </w:tcBorders>
            <w:vAlign w:val="center"/>
          </w:tcPr>
          <w:p w14:paraId="04ABA246">
            <w:pPr>
              <w:snapToGrid w:val="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合作开发、技术转让、购买专利</w:t>
            </w:r>
          </w:p>
        </w:tc>
      </w:tr>
      <w:tr w14:paraId="469C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3" w:type="dxa"/>
            <w:tcBorders>
              <w:tl2br w:val="nil"/>
              <w:tr2bl w:val="nil"/>
            </w:tcBorders>
            <w:noWrap/>
            <w:vAlign w:val="center"/>
          </w:tcPr>
          <w:p w14:paraId="5F2486F2">
            <w:pPr>
              <w:widowControl/>
              <w:numPr>
                <w:ilvl w:val="0"/>
                <w:numId w:val="5"/>
              </w:numPr>
              <w:tabs>
                <w:tab w:val="clear" w:pos="0"/>
              </w:tabs>
              <w:snapToGrid w:val="0"/>
              <w:jc w:val="center"/>
              <w:textAlignment w:val="center"/>
              <w:rPr>
                <w:rFonts w:hint="eastAsia" w:ascii="Times New Roman" w:hAnsi="Times New Roman" w:eastAsia="仿宋_GB2312" w:cs="仿宋_GB2312"/>
                <w:kern w:val="0"/>
                <w:sz w:val="28"/>
                <w:szCs w:val="28"/>
              </w:rPr>
            </w:pPr>
          </w:p>
        </w:tc>
        <w:tc>
          <w:tcPr>
            <w:tcW w:w="3623" w:type="dxa"/>
            <w:tcBorders>
              <w:tl2br w:val="nil"/>
              <w:tr2bl w:val="nil"/>
            </w:tcBorders>
            <w:shd w:val="clear" w:color="auto" w:fill="auto"/>
            <w:noWrap/>
            <w:vAlign w:val="center"/>
          </w:tcPr>
          <w:p w14:paraId="418CDB4F">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5000吨六氟磷酸钠湿法工艺优化。</w:t>
            </w:r>
          </w:p>
        </w:tc>
        <w:tc>
          <w:tcPr>
            <w:tcW w:w="4747" w:type="dxa"/>
            <w:tcBorders>
              <w:tl2br w:val="nil"/>
              <w:tr2bl w:val="nil"/>
            </w:tcBorders>
            <w:shd w:val="clear" w:color="auto" w:fill="auto"/>
            <w:noWrap/>
            <w:vAlign w:val="center"/>
          </w:tcPr>
          <w:p w14:paraId="79ACFB36">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将综合成本降10%以上，或优于干法工艺（含后处理和副产），可为该技术难题攻关提供研发资金不少于20万。</w:t>
            </w:r>
          </w:p>
        </w:tc>
        <w:tc>
          <w:tcPr>
            <w:tcW w:w="1355" w:type="dxa"/>
            <w:vMerge w:val="continue"/>
            <w:tcBorders>
              <w:tl2br w:val="nil"/>
              <w:tr2bl w:val="nil"/>
            </w:tcBorders>
            <w:vAlign w:val="center"/>
          </w:tcPr>
          <w:p w14:paraId="267E9B8B">
            <w:pPr>
              <w:snapToGrid w:val="0"/>
              <w:jc w:val="center"/>
              <w:rPr>
                <w:rFonts w:ascii="Times New Roman" w:hAnsi="Times New Roman" w:eastAsia="仿宋_GB2312" w:cs="仿宋_GB2312"/>
                <w:sz w:val="28"/>
                <w:szCs w:val="28"/>
              </w:rPr>
            </w:pPr>
          </w:p>
        </w:tc>
      </w:tr>
      <w:tr w14:paraId="00055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793" w:type="dxa"/>
            <w:tcBorders>
              <w:tl2br w:val="nil"/>
              <w:tr2bl w:val="nil"/>
            </w:tcBorders>
            <w:noWrap/>
            <w:vAlign w:val="center"/>
          </w:tcPr>
          <w:p w14:paraId="4FA5B957">
            <w:pPr>
              <w:widowControl/>
              <w:numPr>
                <w:ilvl w:val="0"/>
                <w:numId w:val="5"/>
              </w:numPr>
              <w:tabs>
                <w:tab w:val="clear" w:pos="0"/>
              </w:tabs>
              <w:snapToGrid w:val="0"/>
              <w:jc w:val="center"/>
              <w:textAlignment w:val="center"/>
              <w:rPr>
                <w:rFonts w:hint="eastAsia" w:ascii="Times New Roman" w:hAnsi="Times New Roman" w:eastAsia="仿宋_GB2312" w:cs="仿宋_GB2312"/>
                <w:sz w:val="28"/>
                <w:szCs w:val="28"/>
              </w:rPr>
            </w:pPr>
          </w:p>
        </w:tc>
        <w:tc>
          <w:tcPr>
            <w:tcW w:w="3623" w:type="dxa"/>
            <w:tcBorders>
              <w:tl2br w:val="nil"/>
              <w:tr2bl w:val="nil"/>
            </w:tcBorders>
            <w:shd w:val="clear" w:color="auto" w:fill="auto"/>
            <w:noWrap/>
            <w:vAlign w:val="center"/>
          </w:tcPr>
          <w:p w14:paraId="0E34050C">
            <w:pPr>
              <w:pStyle w:val="50"/>
              <w:snapToGrid w:val="0"/>
              <w:rPr>
                <w:rFonts w:hint="eastAsia" w:ascii="Times New Roman" w:hAnsi="Times New Roman" w:eastAsia="仿宋_GB2312" w:cs="仿宋_GB2312"/>
                <w:color w:val="auto"/>
                <w:kern w:val="2"/>
                <w:sz w:val="28"/>
                <w:szCs w:val="28"/>
                <w:u w:val="none" w:color="000000"/>
                <w:lang w:val="zh-TW" w:eastAsia="zh-CN" w:bidi="ar-SA"/>
              </w:rPr>
            </w:pPr>
            <w:r>
              <w:rPr>
                <w:rFonts w:hint="eastAsia" w:ascii="Times New Roman" w:hAnsi="Times New Roman" w:eastAsia="仿宋_GB2312" w:cs="仿宋_GB2312"/>
                <w:color w:val="auto"/>
                <w:sz w:val="28"/>
                <w:szCs w:val="28"/>
                <w:lang w:val="zh-TW"/>
              </w:rPr>
              <w:t>氟石膏废渣资源化利用方案。</w:t>
            </w:r>
          </w:p>
        </w:tc>
        <w:tc>
          <w:tcPr>
            <w:tcW w:w="4747" w:type="dxa"/>
            <w:tcBorders>
              <w:tl2br w:val="nil"/>
              <w:tr2bl w:val="nil"/>
            </w:tcBorders>
            <w:shd w:val="clear" w:color="auto" w:fill="auto"/>
            <w:noWrap/>
            <w:vAlign w:val="center"/>
          </w:tcPr>
          <w:p w14:paraId="59A8B2BD">
            <w:pPr>
              <w:pStyle w:val="50"/>
              <w:snapToGrid w:val="0"/>
              <w:rPr>
                <w:rFonts w:hint="eastAsia" w:ascii="Times New Roman" w:hAnsi="Times New Roman" w:eastAsia="仿宋_GB2312" w:cs="仿宋_GB2312"/>
                <w:color w:val="auto"/>
                <w:kern w:val="2"/>
                <w:sz w:val="28"/>
                <w:szCs w:val="28"/>
                <w:u w:val="none" w:color="000000"/>
                <w:lang w:val="zh-TW" w:eastAsia="zh-CN" w:bidi="ar-SA"/>
              </w:rPr>
            </w:pPr>
            <w:r>
              <w:rPr>
                <w:rFonts w:hint="eastAsia" w:ascii="Times New Roman" w:hAnsi="Times New Roman" w:eastAsia="仿宋_GB2312" w:cs="仿宋_GB2312"/>
                <w:color w:val="auto"/>
                <w:sz w:val="28"/>
                <w:szCs w:val="28"/>
                <w:lang w:val="zh-TW"/>
              </w:rPr>
              <w:t>开发氟石膏废渣资源化利用方案，从目前氟石膏约10元/吨的消纳成本，实现资源化利用后产生10元/吨的经济效益（基于</w:t>
            </w:r>
            <w:r>
              <w:rPr>
                <w:rFonts w:hint="eastAsia" w:ascii="Times New Roman" w:hAnsi="Times New Roman" w:eastAsia="仿宋_GB2312" w:cs="仿宋_GB2312"/>
                <w:color w:val="auto"/>
                <w:sz w:val="28"/>
                <w:szCs w:val="28"/>
              </w:rPr>
              <w:t>20</w:t>
            </w:r>
            <w:r>
              <w:rPr>
                <w:rFonts w:hint="eastAsia" w:ascii="Times New Roman" w:hAnsi="Times New Roman" w:eastAsia="仿宋_GB2312" w:cs="仿宋_GB2312"/>
                <w:color w:val="auto"/>
                <w:sz w:val="28"/>
                <w:szCs w:val="28"/>
                <w:lang w:val="zh-TW"/>
              </w:rPr>
              <w:t>25年6月价格，包含运输费用），为该技术难题攻关提供研发资金不少于20万元。</w:t>
            </w:r>
          </w:p>
        </w:tc>
        <w:tc>
          <w:tcPr>
            <w:tcW w:w="1355" w:type="dxa"/>
            <w:vMerge w:val="continue"/>
            <w:tcBorders>
              <w:tl2br w:val="nil"/>
              <w:tr2bl w:val="nil"/>
            </w:tcBorders>
            <w:vAlign w:val="center"/>
          </w:tcPr>
          <w:p w14:paraId="4E4D7B7F">
            <w:pPr>
              <w:snapToGrid w:val="0"/>
              <w:jc w:val="center"/>
              <w:rPr>
                <w:rFonts w:ascii="Times New Roman" w:hAnsi="Times New Roman" w:eastAsia="仿宋_GB2312" w:cs="仿宋_GB2312"/>
                <w:sz w:val="28"/>
                <w:szCs w:val="28"/>
              </w:rPr>
            </w:pPr>
          </w:p>
        </w:tc>
      </w:tr>
      <w:tr w14:paraId="577C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93" w:type="dxa"/>
            <w:tcBorders>
              <w:tl2br w:val="nil"/>
              <w:tr2bl w:val="nil"/>
            </w:tcBorders>
            <w:noWrap/>
            <w:vAlign w:val="center"/>
          </w:tcPr>
          <w:p w14:paraId="6D4F9D41">
            <w:pPr>
              <w:widowControl/>
              <w:numPr>
                <w:ilvl w:val="0"/>
                <w:numId w:val="5"/>
              </w:numPr>
              <w:tabs>
                <w:tab w:val="clear" w:pos="0"/>
              </w:tabs>
              <w:snapToGrid w:val="0"/>
              <w:jc w:val="center"/>
              <w:textAlignment w:val="center"/>
              <w:rPr>
                <w:rFonts w:hint="eastAsia" w:ascii="Times New Roman" w:hAnsi="Times New Roman" w:eastAsia="仿宋_GB2312" w:cs="仿宋_GB2312"/>
                <w:sz w:val="28"/>
                <w:szCs w:val="28"/>
              </w:rPr>
            </w:pPr>
          </w:p>
        </w:tc>
        <w:tc>
          <w:tcPr>
            <w:tcW w:w="3623" w:type="dxa"/>
            <w:tcBorders>
              <w:tl2br w:val="nil"/>
              <w:tr2bl w:val="nil"/>
            </w:tcBorders>
            <w:shd w:val="clear" w:color="auto" w:fill="auto"/>
            <w:noWrap/>
            <w:vAlign w:val="center"/>
          </w:tcPr>
          <w:p w14:paraId="29963571">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针对现有双三氟甲基磺酰亚胺锂制备工艺过程复杂，纯度低，成色差，成本高等问题，开发新工艺。</w:t>
            </w:r>
          </w:p>
        </w:tc>
        <w:tc>
          <w:tcPr>
            <w:tcW w:w="4747" w:type="dxa"/>
            <w:tcBorders>
              <w:tl2br w:val="nil"/>
              <w:tr2bl w:val="nil"/>
            </w:tcBorders>
            <w:shd w:val="clear" w:color="auto" w:fill="auto"/>
            <w:noWrap/>
            <w:vAlign w:val="center"/>
          </w:tcPr>
          <w:p w14:paraId="064EDBB7">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双三氟甲基磺酰亚胺锂传统合成路线需要经过磺化，氯化，氨化，酸化，锂化等步骤，变革工艺路线，开发一条经济可行，安全可靠的制备新工艺。</w:t>
            </w:r>
          </w:p>
        </w:tc>
        <w:tc>
          <w:tcPr>
            <w:tcW w:w="1355" w:type="dxa"/>
            <w:vMerge w:val="continue"/>
            <w:tcBorders>
              <w:tl2br w:val="nil"/>
              <w:tr2bl w:val="nil"/>
            </w:tcBorders>
            <w:vAlign w:val="center"/>
          </w:tcPr>
          <w:p w14:paraId="5D867099">
            <w:pPr>
              <w:snapToGrid w:val="0"/>
              <w:jc w:val="center"/>
              <w:rPr>
                <w:rFonts w:ascii="Times New Roman" w:hAnsi="Times New Roman" w:eastAsia="仿宋_GB2312" w:cs="仿宋_GB2312"/>
                <w:sz w:val="28"/>
                <w:szCs w:val="28"/>
              </w:rPr>
            </w:pPr>
          </w:p>
        </w:tc>
      </w:tr>
      <w:tr w14:paraId="72163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93" w:type="dxa"/>
            <w:tcBorders>
              <w:tl2br w:val="nil"/>
              <w:tr2bl w:val="nil"/>
            </w:tcBorders>
            <w:noWrap/>
            <w:vAlign w:val="center"/>
          </w:tcPr>
          <w:p w14:paraId="7114B7CF">
            <w:pPr>
              <w:widowControl/>
              <w:numPr>
                <w:ilvl w:val="0"/>
                <w:numId w:val="5"/>
              </w:numPr>
              <w:tabs>
                <w:tab w:val="clear" w:pos="0"/>
              </w:tabs>
              <w:snapToGrid w:val="0"/>
              <w:jc w:val="center"/>
              <w:textAlignment w:val="center"/>
              <w:rPr>
                <w:rFonts w:hint="eastAsia" w:ascii="Times New Roman" w:hAnsi="Times New Roman" w:eastAsia="仿宋_GB2312" w:cs="仿宋_GB2312"/>
                <w:kern w:val="0"/>
                <w:sz w:val="28"/>
                <w:szCs w:val="28"/>
              </w:rPr>
            </w:pPr>
          </w:p>
        </w:tc>
        <w:tc>
          <w:tcPr>
            <w:tcW w:w="3623" w:type="dxa"/>
            <w:tcBorders>
              <w:tl2br w:val="nil"/>
              <w:tr2bl w:val="nil"/>
            </w:tcBorders>
            <w:shd w:val="clear" w:color="auto" w:fill="auto"/>
            <w:noWrap/>
            <w:vAlign w:val="center"/>
          </w:tcPr>
          <w:p w14:paraId="157CF230">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构建从基础氟化物到全氟聚醚等高端含氟聚合物的价值链条</w:t>
            </w:r>
            <w:r>
              <w:rPr>
                <w:rFonts w:hint="eastAsia" w:ascii="Times New Roman" w:hAnsi="Times New Roman" w:eastAsia="仿宋_GB2312" w:cs="仿宋_GB2312"/>
                <w:color w:val="auto"/>
                <w:sz w:val="28"/>
                <w:szCs w:val="28"/>
                <w:lang w:val="zh-TW" w:eastAsia="zh-CN"/>
              </w:rPr>
              <w:t>。</w:t>
            </w:r>
          </w:p>
        </w:tc>
        <w:tc>
          <w:tcPr>
            <w:tcW w:w="4747" w:type="dxa"/>
            <w:tcBorders>
              <w:tl2br w:val="nil"/>
              <w:tr2bl w:val="nil"/>
            </w:tcBorders>
            <w:shd w:val="clear" w:color="auto" w:fill="auto"/>
            <w:noWrap/>
            <w:vAlign w:val="center"/>
          </w:tcPr>
          <w:p w14:paraId="42E0F825">
            <w:pPr>
              <w:pStyle w:val="50"/>
              <w:snapToGrid w:val="0"/>
              <w:rPr>
                <w:rFonts w:hint="eastAsia" w:ascii="Times New Roman" w:hAnsi="Times New Roman" w:eastAsia="仿宋_GB2312" w:cs="仿宋_GB2312"/>
                <w:color w:val="auto"/>
                <w:kern w:val="2"/>
                <w:sz w:val="28"/>
                <w:szCs w:val="28"/>
                <w:u w:val="none" w:color="000000"/>
                <w:lang w:val="en-US" w:eastAsia="zh-CN" w:bidi="ar-SA"/>
              </w:rPr>
            </w:pPr>
            <w:r>
              <w:rPr>
                <w:rFonts w:hint="eastAsia" w:ascii="Times New Roman" w:hAnsi="Times New Roman" w:eastAsia="仿宋_GB2312" w:cs="仿宋_GB2312"/>
                <w:color w:val="auto"/>
                <w:sz w:val="28"/>
                <w:szCs w:val="28"/>
                <w:lang w:val="zh-TW"/>
              </w:rPr>
              <w:t>从五氟一氯乙烷、五氟乙烷、二氟甲烷等产品延伸至全氟聚</w:t>
            </w:r>
            <w:bookmarkStart w:id="2" w:name="_GoBack"/>
            <w:bookmarkEnd w:id="2"/>
            <w:r>
              <w:rPr>
                <w:rFonts w:hint="eastAsia" w:ascii="Times New Roman" w:hAnsi="Times New Roman" w:eastAsia="仿宋_GB2312" w:cs="仿宋_GB2312"/>
                <w:color w:val="auto"/>
                <w:sz w:val="28"/>
                <w:szCs w:val="28"/>
                <w:lang w:val="zh-TW"/>
              </w:rPr>
              <w:t>醚的工艺路线。</w:t>
            </w:r>
          </w:p>
        </w:tc>
        <w:tc>
          <w:tcPr>
            <w:tcW w:w="1355" w:type="dxa"/>
            <w:vMerge w:val="continue"/>
            <w:tcBorders>
              <w:tl2br w:val="nil"/>
              <w:tr2bl w:val="nil"/>
            </w:tcBorders>
            <w:vAlign w:val="center"/>
          </w:tcPr>
          <w:p w14:paraId="7ED346C6">
            <w:pPr>
              <w:snapToGrid w:val="0"/>
              <w:jc w:val="center"/>
              <w:rPr>
                <w:rFonts w:ascii="Times New Roman" w:hAnsi="Times New Roman" w:eastAsia="仿宋_GB2312" w:cs="仿宋_GB2312"/>
                <w:sz w:val="28"/>
                <w:szCs w:val="28"/>
              </w:rPr>
            </w:pPr>
          </w:p>
        </w:tc>
      </w:tr>
    </w:tbl>
    <w:p w14:paraId="71272CAA">
      <w:pPr>
        <w:spacing w:line="520" w:lineRule="exact"/>
        <w:rPr>
          <w:rFonts w:hint="eastAsia" w:eastAsia="仿宋_GB2312"/>
          <w:sz w:val="44"/>
          <w:szCs w:val="44"/>
          <w:lang w:eastAsia="zh-CN"/>
        </w:rPr>
        <w:sectPr>
          <w:pgSz w:w="11906" w:h="16838"/>
          <w:pgMar w:top="1247" w:right="1474" w:bottom="1247" w:left="1474" w:header="851" w:footer="992" w:gutter="0"/>
          <w:pgNumType w:fmt="decimal"/>
          <w:cols w:space="0" w:num="1"/>
          <w:docGrid w:type="linesAndChars" w:linePitch="631" w:charSpace="-15"/>
        </w:sectPr>
      </w:pPr>
      <w:r>
        <w:rPr>
          <w:rFonts w:hint="eastAsia" w:eastAsia="仿宋_GB2312"/>
          <w:sz w:val="44"/>
          <w:szCs w:val="44"/>
          <w:lang w:eastAsia="zh-CN"/>
        </w:rPr>
        <w:drawing>
          <wp:anchor distT="0" distB="0" distL="114300" distR="114300" simplePos="0" relativeHeight="251659264" behindDoc="0" locked="0" layoutInCell="1" allowOverlap="1">
            <wp:simplePos x="0" y="0"/>
            <wp:positionH relativeFrom="column">
              <wp:posOffset>3257550</wp:posOffset>
            </wp:positionH>
            <wp:positionV relativeFrom="paragraph">
              <wp:posOffset>391160</wp:posOffset>
            </wp:positionV>
            <wp:extent cx="904875" cy="904875"/>
            <wp:effectExtent l="0" t="0" r="9525" b="9525"/>
            <wp:wrapNone/>
            <wp:docPr id="2" name="图片 2" descr="f2d059593fbfff24ebfc5a1a64f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d059593fbfff24ebfc5a1a64f4094"/>
                    <pic:cNvPicPr>
                      <a:picLocks noChangeAspect="1"/>
                    </pic:cNvPicPr>
                  </pic:nvPicPr>
                  <pic:blipFill>
                    <a:blip r:embed="rId8"/>
                    <a:stretch>
                      <a:fillRect/>
                    </a:stretch>
                  </pic:blipFill>
                  <pic:spPr>
                    <a:xfrm>
                      <a:off x="0" y="0"/>
                      <a:ext cx="904875" cy="904875"/>
                    </a:xfrm>
                    <a:prstGeom prst="rect">
                      <a:avLst/>
                    </a:prstGeom>
                  </pic:spPr>
                </pic:pic>
              </a:graphicData>
            </a:graphic>
          </wp:anchor>
        </w:drawing>
      </w:r>
      <w:r>
        <w:rPr>
          <w:rFonts w:hint="eastAsia" w:eastAsia="仿宋_GB2312" w:cs="仿宋_GB2312"/>
          <w:sz w:val="28"/>
          <w:szCs w:val="28"/>
        </w:rPr>
        <w:t>备注：清流县氟新材料产业技术需求表请扫描二维码或登入清流县人民政府门户网站https://www.fjql.gov.cn/下载。</w:t>
      </w:r>
    </w:p>
    <w:p w14:paraId="5D802B84">
      <w:pPr>
        <w:rPr>
          <w:rFonts w:eastAsia="黑体" w:cs="黑体"/>
          <w:szCs w:val="32"/>
        </w:rPr>
      </w:pPr>
      <w:r>
        <w:rPr>
          <w:rFonts w:hint="eastAsia" w:eastAsia="黑体" w:cs="黑体"/>
          <w:szCs w:val="32"/>
        </w:rPr>
        <w:t>附件3</w:t>
      </w:r>
    </w:p>
    <w:p w14:paraId="0D1A21CC">
      <w:pPr>
        <w:widowControl/>
        <w:snapToGrid w:val="0"/>
        <w:jc w:val="center"/>
        <w:rPr>
          <w:rFonts w:eastAsia="方正小标宋简体" w:cs="仿宋"/>
          <w:color w:val="000000"/>
          <w:kern w:val="0"/>
          <w:sz w:val="44"/>
          <w:szCs w:val="31"/>
        </w:rPr>
      </w:pPr>
      <w:r>
        <w:rPr>
          <w:rFonts w:hint="eastAsia" w:eastAsia="方正小标宋简体" w:cs="仿宋"/>
          <w:color w:val="000000"/>
          <w:kern w:val="0"/>
          <w:sz w:val="44"/>
          <w:szCs w:val="31"/>
        </w:rPr>
        <w:t>清流氟新材料产业简介</w:t>
      </w:r>
    </w:p>
    <w:p w14:paraId="7C07F8ED">
      <w:pPr>
        <w:widowControl/>
        <w:ind w:firstLine="620" w:firstLineChars="200"/>
        <w:rPr>
          <w:rFonts w:cs="仿宋"/>
          <w:color w:val="000000"/>
          <w:kern w:val="0"/>
          <w:sz w:val="31"/>
          <w:szCs w:val="31"/>
        </w:rPr>
      </w:pPr>
    </w:p>
    <w:p w14:paraId="2D38A8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黑体" w:cs="黑体"/>
          <w:bCs/>
          <w:color w:val="000000"/>
          <w:sz w:val="32"/>
          <w:szCs w:val="32"/>
        </w:rPr>
      </w:pPr>
      <w:r>
        <w:rPr>
          <w:rFonts w:hint="eastAsia" w:eastAsia="黑体" w:cs="黑体"/>
          <w:bCs/>
          <w:color w:val="000000"/>
          <w:sz w:val="32"/>
          <w:szCs w:val="32"/>
        </w:rPr>
        <w:t>一、清流简介</w:t>
      </w:r>
    </w:p>
    <w:p w14:paraId="0590356E">
      <w:pPr>
        <w:pStyle w:val="16"/>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eastAsia="仿宋_GB2312" w:cs="仿宋_GB2312"/>
          <w:color w:val="000000"/>
          <w:kern w:val="0"/>
          <w:sz w:val="32"/>
          <w:szCs w:val="32"/>
        </w:rPr>
      </w:pPr>
      <w:r>
        <w:rPr>
          <w:rFonts w:hint="eastAsia" w:eastAsia="仿宋_GB2312" w:cs="仿宋_GB2312"/>
          <w:color w:val="000000"/>
          <w:kern w:val="0"/>
          <w:sz w:val="32"/>
          <w:szCs w:val="32"/>
        </w:rPr>
        <w:t>清流地处福建省西部，因城区“清溪环绕、碧水洄流”故名“清流”，总面积1825平方公里，辖7个镇、6个乡，111个行政村和10个社区，户籍人口15.03万人，常住人口11.3万人。</w:t>
      </w:r>
    </w:p>
    <w:p w14:paraId="5B4D6EB8">
      <w:pPr>
        <w:pStyle w:val="16"/>
        <w:keepNext w:val="0"/>
        <w:keepLines w:val="0"/>
        <w:pageBreakBefore w:val="0"/>
        <w:kinsoku/>
        <w:wordWrap/>
        <w:overflowPunct/>
        <w:topLinePunct w:val="0"/>
        <w:autoSpaceDE/>
        <w:autoSpaceDN/>
        <w:bidi w:val="0"/>
        <w:adjustRightInd/>
        <w:snapToGrid/>
        <w:spacing w:after="0" w:line="560" w:lineRule="exact"/>
        <w:ind w:left="0" w:leftChars="0" w:firstLine="642"/>
        <w:textAlignment w:val="auto"/>
        <w:rPr>
          <w:rFonts w:hint="eastAsia" w:eastAsia="黑体" w:cs="黑体"/>
          <w:bCs/>
          <w:color w:val="000000"/>
          <w:sz w:val="32"/>
          <w:szCs w:val="32"/>
        </w:rPr>
      </w:pPr>
      <w:r>
        <w:rPr>
          <w:rFonts w:hint="eastAsia" w:ascii="楷体_GB2312" w:hAnsi="楷体_GB2312" w:eastAsia="楷体_GB2312" w:cs="楷体_GB2312"/>
          <w:b/>
          <w:bCs/>
          <w:color w:val="000000"/>
          <w:kern w:val="0"/>
          <w:sz w:val="32"/>
          <w:szCs w:val="32"/>
        </w:rPr>
        <w:t>清流，是薪火相传的中央苏区，</w:t>
      </w:r>
      <w:r>
        <w:rPr>
          <w:rFonts w:hint="eastAsia" w:eastAsia="仿宋_GB2312" w:cs="仿宋_GB2312"/>
          <w:color w:val="000000"/>
          <w:kern w:val="0"/>
          <w:sz w:val="32"/>
          <w:szCs w:val="32"/>
        </w:rPr>
        <w:t>属21个原中央苏区县之一，是毛主席《如梦令·元旦》诗词主要诞生地，毛泽东、朱德等革命伟人都在这里留下过战斗足迹。先后有2.7万清流儿女参加革命、6000多人参加红军，2800多人参加长征，到陕北仅剩3人，为中国革命作出特殊贡献和巨大牺牲。</w:t>
      </w:r>
      <w:r>
        <w:rPr>
          <w:rFonts w:hint="eastAsia" w:ascii="楷体_GB2312" w:hAnsi="楷体_GB2312" w:eastAsia="楷体_GB2312" w:cs="楷体_GB2312"/>
          <w:b/>
          <w:bCs/>
          <w:color w:val="000000"/>
          <w:kern w:val="0"/>
          <w:sz w:val="32"/>
          <w:szCs w:val="32"/>
        </w:rPr>
        <w:t>是底蕴厚重的历史名城，</w:t>
      </w:r>
      <w:r>
        <w:rPr>
          <w:rFonts w:hint="eastAsia" w:eastAsia="仿宋_GB2312" w:cs="仿宋_GB2312"/>
          <w:color w:val="000000"/>
          <w:kern w:val="0"/>
          <w:sz w:val="32"/>
          <w:szCs w:val="32"/>
        </w:rPr>
        <w:t>境内有古人类化石遗址“狐狸洞”，有1个国家级历史文化名村、6个国家级传统村落；自1098年北宋元符元年建县后，先后出了38位进士。</w:t>
      </w:r>
      <w:r>
        <w:rPr>
          <w:rFonts w:hint="eastAsia" w:ascii="楷体_GB2312" w:hAnsi="楷体_GB2312" w:eastAsia="楷体_GB2312" w:cs="楷体_GB2312"/>
          <w:b/>
          <w:bCs/>
          <w:color w:val="000000"/>
          <w:kern w:val="0"/>
          <w:sz w:val="32"/>
          <w:szCs w:val="32"/>
        </w:rPr>
        <w:t>是清新美丽的生态福地，</w:t>
      </w:r>
      <w:r>
        <w:rPr>
          <w:rFonts w:hint="eastAsia" w:eastAsia="仿宋_GB2312" w:cs="仿宋_GB2312"/>
          <w:color w:val="000000"/>
          <w:kern w:val="0"/>
          <w:sz w:val="32"/>
          <w:szCs w:val="32"/>
        </w:rPr>
        <w:t>获评全国生态旅游县，森林覆盖率达80.2%；拥有全国唯一含锗国家级温泉地质公园天芳悦潭旅游度假区。</w:t>
      </w:r>
      <w:r>
        <w:rPr>
          <w:rFonts w:hint="eastAsia" w:ascii="楷体_GB2312" w:hAnsi="楷体_GB2312" w:eastAsia="楷体_GB2312" w:cs="楷体_GB2312"/>
          <w:b/>
          <w:bCs/>
          <w:color w:val="000000"/>
          <w:kern w:val="0"/>
          <w:sz w:val="32"/>
          <w:szCs w:val="32"/>
        </w:rPr>
        <w:t>是资源富饶的产业热土，</w:t>
      </w:r>
      <w:r>
        <w:rPr>
          <w:rFonts w:hint="eastAsia" w:eastAsia="仿宋_GB2312" w:cs="仿宋_GB2312"/>
          <w:color w:val="000000"/>
          <w:kern w:val="0"/>
          <w:sz w:val="32"/>
          <w:szCs w:val="32"/>
        </w:rPr>
        <w:t>拥有国家级台湾农民创业园，国家级绿色工业园区，全国最大的精品国兰繁育基地，全省第一梯队的鲜切花基地、淡水鱼养殖基地、蛋鸡产业园，萤石矿、石灰岩、石英石储量居全省前列，是全国主要基础氟产品生产基地。</w:t>
      </w:r>
    </w:p>
    <w:p w14:paraId="314B6DA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eastAsia="黑体" w:cs="黑体"/>
          <w:bCs/>
          <w:color w:val="000000"/>
          <w:sz w:val="32"/>
          <w:szCs w:val="32"/>
          <w:lang w:eastAsia="zh-CN"/>
        </w:rPr>
        <w:t>二、</w:t>
      </w:r>
      <w:r>
        <w:rPr>
          <w:rFonts w:hint="eastAsia" w:eastAsia="黑体" w:cs="黑体"/>
          <w:bCs/>
          <w:color w:val="000000"/>
          <w:sz w:val="32"/>
          <w:szCs w:val="32"/>
        </w:rPr>
        <w:t>氟新材料简介</w:t>
      </w:r>
    </w:p>
    <w:p w14:paraId="71E19393">
      <w:pPr>
        <w:pStyle w:val="16"/>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清流是有“氟”之地，境内萤石矿资源丰富，已查明萤石矿储量842万吨，远景储量3000吨，现有萤石矿证11本，预计未来10年可新增探明萤石储量1000万吨以上，以消耗50万吨/年萤石原矿测算，能保障30年以上的开发周期，资源潜力巨大。</w:t>
      </w:r>
    </w:p>
    <w:p w14:paraId="49038423">
      <w:pPr>
        <w:pStyle w:val="16"/>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自2002年落地首家氟化氢生产企业——东莹化工开始，二十几年来,历届县委县政府坚持一任接着一任干，久久为功发展壮大氟新材料县域支柱产业。清流氟新材料产业园入选省级化工园区并通过全域安全等级C级复评认定，当前正积极争创D级。已集聚三钢福多邦、中欣高宝等氟新材料企业9家和氟材综合利用企业3家，培育形成含氟精细化学品、无机氟化物、含氟聚合物、氟碳化学品等4条产业分支，初步构建起从原材料供应到深加工，再到废渣综合利用的产业闭环。目前全县氟新材料产业累计投资已超40亿元，具备年产电子级氢氟酸1万吨、无水氟化氢18万吨、五氟乙烷（R125）4万吨、二氟甲烷（R32）3万吨、六氟乙烷（R116）0.12万吨、六氟磷酸锂0.6万吨、五氟化磷0.5万吨、氟苯0.5万吨、氟化稀土0.5万吨及萤石精粉25万吨的生产能力。2024年实现全产业链产值30亿元、税收2亿元以上，分别占全县规上工业总产值和工业税收比重的68%、73%，清流已成为全国主要基础氟产品生产基地。</w:t>
      </w:r>
    </w:p>
    <w:p w14:paraId="33CFAEE7">
      <w:pPr>
        <w:pStyle w:val="16"/>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在龙头企业中，东莹化工是全市首家纳税超亿元的民营企业；雅鑫电子凭借技术优势成为国内目前唯一实现硫酸、氢氟酸、硝酸、氨水4种超净高纯湿电子化学品均达到E1级标准的民营企业；展化化工是全球最大的过硫酸盐生产企业，也是全市首家国家级制造业单项冠军企业；三钢福多邦项目总投资50亿元，一期投资16.5亿元，是清流历史以来投资体量最大的氟新材料产业项目，也是向百亿产业集群迈进的重要支撑。</w:t>
      </w:r>
    </w:p>
    <w:p w14:paraId="1B3E331D">
      <w:pPr>
        <w:pStyle w:val="16"/>
        <w:keepNext w:val="0"/>
        <w:keepLines w:val="0"/>
        <w:pageBreakBefore w:val="0"/>
        <w:kinsoku/>
        <w:wordWrap/>
        <w:overflowPunct/>
        <w:topLinePunct w:val="0"/>
        <w:autoSpaceDE/>
        <w:autoSpaceDN/>
        <w:bidi w:val="0"/>
        <w:adjustRightInd/>
        <w:snapToGrid/>
        <w:spacing w:after="0" w:line="560" w:lineRule="exact"/>
        <w:ind w:left="0" w:leftChars="0" w:firstLine="640"/>
        <w:textAlignment w:val="auto"/>
        <w:rPr>
          <w:sz w:val="32"/>
          <w:szCs w:val="32"/>
        </w:rPr>
      </w:pPr>
      <w:r>
        <w:rPr>
          <w:rFonts w:hint="eastAsia" w:ascii="仿宋_GB2312" w:hAnsi="仿宋_GB2312" w:eastAsia="仿宋_GB2312" w:cs="仿宋_GB2312"/>
          <w:color w:val="000000"/>
          <w:kern w:val="0"/>
          <w:sz w:val="32"/>
          <w:szCs w:val="32"/>
          <w:lang w:eastAsia="zh-CN"/>
        </w:rPr>
        <w:t>为持续推动产业升级提质，清流县设立氟新材料产业事业单位法人新型研发平台——清流县新材料协同发展创新中心，</w:t>
      </w:r>
      <w:r>
        <w:rPr>
          <w:rFonts w:hint="eastAsia" w:ascii="仿宋_GB2312" w:hAnsi="仿宋_GB2312" w:eastAsia="仿宋_GB2312" w:cs="仿宋_GB2312"/>
          <w:color w:val="000000"/>
          <w:kern w:val="0"/>
          <w:sz w:val="32"/>
          <w:szCs w:val="32"/>
          <w:u w:val="none"/>
          <w:lang w:val="en-US" w:eastAsia="zh-CN"/>
        </w:rPr>
        <w:t>打造资源共享的协同创新格局</w:t>
      </w:r>
      <w:r>
        <w:rPr>
          <w:rFonts w:hint="eastAsia" w:ascii="仿宋_GB2312" w:hAnsi="仿宋_GB2312" w:eastAsia="仿宋_GB2312" w:cs="仿宋_GB2312"/>
          <w:color w:val="000000"/>
          <w:kern w:val="0"/>
          <w:sz w:val="32"/>
          <w:szCs w:val="32"/>
          <w:lang w:eastAsia="zh-CN"/>
        </w:rPr>
        <w:t>。同时，清流还被确定为全省唯一氟新材料产业链特聘专家团试点县，聘请中科院张锁江院士等9名专家为专家团成员，将为产业创新发展提供战略咨询，注入强大创新活力。</w:t>
      </w:r>
    </w:p>
    <w:sectPr>
      <w:footerReference r:id="rId6" w:type="default"/>
      <w:pgSz w:w="11906" w:h="16838"/>
      <w:pgMar w:top="1474" w:right="1474" w:bottom="1474" w:left="1474" w:header="851" w:footer="992" w:gutter="0"/>
      <w:pgNumType w:fmt="decimal" w:start="14"/>
      <w:cols w:space="0" w:num="1"/>
      <w:docGrid w:type="linesAndChars" w:linePitch="631"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4B1361-B56E-4E91-9221-C1D6A4E966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00A5881-83FF-4C35-B6F9-21144D2BD91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儷宋 Pro">
    <w:altName w:val="宋体"/>
    <w:panose1 w:val="00000000000000000000"/>
    <w:charset w:val="88"/>
    <w:family w:val="auto"/>
    <w:pitch w:val="default"/>
    <w:sig w:usb0="00000000" w:usb1="00000000" w:usb2="00000016" w:usb3="00000000" w:csb0="00100000" w:csb1="00000000"/>
  </w:font>
  <w:font w:name="Arial Unicode MS">
    <w:altName w:val="Arial"/>
    <w:panose1 w:val="020B0604020202020204"/>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325D801-0062-49E5-BAE2-D96804076B52}"/>
  </w:font>
  <w:font w:name="楷体_GB2312">
    <w:panose1 w:val="02010609030101010101"/>
    <w:charset w:val="86"/>
    <w:family w:val="modern"/>
    <w:pitch w:val="default"/>
    <w:sig w:usb0="00000001" w:usb1="080E0000" w:usb2="00000000" w:usb3="00000000" w:csb0="00040000" w:csb1="00000000"/>
    <w:embedRegular r:id="rId4" w:fontKey="{721061DC-48CE-4205-B296-98AFFBCA3A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6979">
    <w:pPr>
      <w:pStyle w:val="11"/>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0C728E8">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6E68">
    <w:pPr>
      <w:pStyle w:val="11"/>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FE394EA">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ADBC">
    <w:pPr>
      <w:pStyle w:val="11"/>
    </w:pPr>
    <w:r>
      <w:rPr>
        <w:sz w:val="18"/>
      </w:rP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F71CDFC">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C44AF">
    <w:pPr>
      <w:pStyle w:val="12"/>
      <w:tabs>
        <w:tab w:val="left" w:pos="994"/>
      </w:tabs>
      <w:jc w:val="left"/>
      <w:rPr>
        <w:rFonts w:eastAsia="宋体"/>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E91B0"/>
    <w:multiLevelType w:val="singleLevel"/>
    <w:tmpl w:val="960E91B0"/>
    <w:lvl w:ilvl="0" w:tentative="0">
      <w:start w:val="1"/>
      <w:numFmt w:val="chineseCounting"/>
      <w:suff w:val="nothing"/>
      <w:lvlText w:val="%1、"/>
      <w:lvlJc w:val="left"/>
      <w:pPr>
        <w:ind w:left="0" w:firstLine="624"/>
      </w:pPr>
      <w:rPr>
        <w:rFonts w:hint="eastAsia" w:ascii="黑体" w:hAnsi="黑体" w:eastAsia="黑体" w:cs="黑体"/>
        <w:sz w:val="32"/>
        <w:szCs w:val="32"/>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b/>
        <w:bCs/>
        <w:sz w:val="32"/>
        <w:szCs w:val="32"/>
      </w:rPr>
    </w:lvl>
  </w:abstractNum>
  <w:abstractNum w:abstractNumId="3">
    <w:nsid w:val="1D46515C"/>
    <w:multiLevelType w:val="singleLevel"/>
    <w:tmpl w:val="1D46515C"/>
    <w:lvl w:ilvl="0" w:tentative="0">
      <w:start w:val="1"/>
      <w:numFmt w:val="decimal"/>
      <w:suff w:val="nothing"/>
      <w:lvlText w:val="%1"/>
      <w:lvlJc w:val="left"/>
      <w:pPr>
        <w:tabs>
          <w:tab w:val="left" w:pos="0"/>
        </w:tabs>
        <w:ind w:left="425" w:hanging="425"/>
      </w:pPr>
      <w:rPr>
        <w:rFonts w:hint="default"/>
      </w:rPr>
    </w:lvl>
  </w:abstractNum>
  <w:abstractNum w:abstractNumId="4">
    <w:nsid w:val="779325C8"/>
    <w:multiLevelType w:val="singleLevel"/>
    <w:tmpl w:val="779325C8"/>
    <w:lvl w:ilvl="0" w:tentative="0">
      <w:start w:val="1"/>
      <w:numFmt w:val="chineseCounting"/>
      <w:suff w:val="nothing"/>
      <w:lvlText w:val="（%1）"/>
      <w:lvlJc w:val="left"/>
      <w:pPr>
        <w:ind w:left="0" w:firstLine="420"/>
      </w:pPr>
      <w:rPr>
        <w:rFonts w:hint="eastAsia"/>
        <w:sz w:val="32"/>
        <w:szCs w:val="32"/>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31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jNTFjYzBkNzlhZjhkYTY0YjdlNzY1NTEyNjFlNWQifQ=="/>
  </w:docVars>
  <w:rsids>
    <w:rsidRoot w:val="3C382BE1"/>
    <w:rsid w:val="0000555D"/>
    <w:rsid w:val="00007FE0"/>
    <w:rsid w:val="000127EE"/>
    <w:rsid w:val="00016659"/>
    <w:rsid w:val="00017936"/>
    <w:rsid w:val="00021F38"/>
    <w:rsid w:val="00023A92"/>
    <w:rsid w:val="0002410B"/>
    <w:rsid w:val="00030D61"/>
    <w:rsid w:val="000325DB"/>
    <w:rsid w:val="00034B92"/>
    <w:rsid w:val="000369AF"/>
    <w:rsid w:val="00040FFF"/>
    <w:rsid w:val="00044E2F"/>
    <w:rsid w:val="00056E33"/>
    <w:rsid w:val="00057B69"/>
    <w:rsid w:val="00060C5A"/>
    <w:rsid w:val="00062EE2"/>
    <w:rsid w:val="0007429F"/>
    <w:rsid w:val="0007596E"/>
    <w:rsid w:val="00080614"/>
    <w:rsid w:val="0008257B"/>
    <w:rsid w:val="00085299"/>
    <w:rsid w:val="00091531"/>
    <w:rsid w:val="000921C7"/>
    <w:rsid w:val="00093CEA"/>
    <w:rsid w:val="00094B86"/>
    <w:rsid w:val="0009517D"/>
    <w:rsid w:val="000A095A"/>
    <w:rsid w:val="000A4118"/>
    <w:rsid w:val="000B62A5"/>
    <w:rsid w:val="000D190F"/>
    <w:rsid w:val="000D1DDC"/>
    <w:rsid w:val="000E61A8"/>
    <w:rsid w:val="00103BA3"/>
    <w:rsid w:val="0011198A"/>
    <w:rsid w:val="001122A4"/>
    <w:rsid w:val="00113D2D"/>
    <w:rsid w:val="00115FDD"/>
    <w:rsid w:val="00124054"/>
    <w:rsid w:val="0012476C"/>
    <w:rsid w:val="00127D49"/>
    <w:rsid w:val="00131ED2"/>
    <w:rsid w:val="00135BE7"/>
    <w:rsid w:val="00137F6C"/>
    <w:rsid w:val="001416A0"/>
    <w:rsid w:val="0014474D"/>
    <w:rsid w:val="00145CB8"/>
    <w:rsid w:val="00146023"/>
    <w:rsid w:val="001657AA"/>
    <w:rsid w:val="00170B38"/>
    <w:rsid w:val="00171925"/>
    <w:rsid w:val="00172589"/>
    <w:rsid w:val="00180698"/>
    <w:rsid w:val="001835FE"/>
    <w:rsid w:val="00195401"/>
    <w:rsid w:val="001A22FA"/>
    <w:rsid w:val="001A7BEC"/>
    <w:rsid w:val="001B2029"/>
    <w:rsid w:val="001B33A0"/>
    <w:rsid w:val="001C22F1"/>
    <w:rsid w:val="001C76E3"/>
    <w:rsid w:val="001D089E"/>
    <w:rsid w:val="001D0A0C"/>
    <w:rsid w:val="001D1F4A"/>
    <w:rsid w:val="001E6ADD"/>
    <w:rsid w:val="00211413"/>
    <w:rsid w:val="0021503E"/>
    <w:rsid w:val="002159A2"/>
    <w:rsid w:val="0021614B"/>
    <w:rsid w:val="00216F78"/>
    <w:rsid w:val="00222C64"/>
    <w:rsid w:val="00222ECC"/>
    <w:rsid w:val="00223738"/>
    <w:rsid w:val="00232029"/>
    <w:rsid w:val="00235576"/>
    <w:rsid w:val="0024018C"/>
    <w:rsid w:val="00242737"/>
    <w:rsid w:val="0024312B"/>
    <w:rsid w:val="0025424D"/>
    <w:rsid w:val="002610FA"/>
    <w:rsid w:val="00265574"/>
    <w:rsid w:val="0026714D"/>
    <w:rsid w:val="00274205"/>
    <w:rsid w:val="00274802"/>
    <w:rsid w:val="00281B21"/>
    <w:rsid w:val="002908C9"/>
    <w:rsid w:val="0029100E"/>
    <w:rsid w:val="00292B20"/>
    <w:rsid w:val="002A25A8"/>
    <w:rsid w:val="002A265A"/>
    <w:rsid w:val="002A45A3"/>
    <w:rsid w:val="002B43A9"/>
    <w:rsid w:val="002B4B2B"/>
    <w:rsid w:val="002B6AEA"/>
    <w:rsid w:val="002B714B"/>
    <w:rsid w:val="002C75A3"/>
    <w:rsid w:val="002D064D"/>
    <w:rsid w:val="002D655E"/>
    <w:rsid w:val="002E43B1"/>
    <w:rsid w:val="002E4417"/>
    <w:rsid w:val="002E6A90"/>
    <w:rsid w:val="002F0562"/>
    <w:rsid w:val="002F5684"/>
    <w:rsid w:val="002F5868"/>
    <w:rsid w:val="003002D7"/>
    <w:rsid w:val="00300B0F"/>
    <w:rsid w:val="0030160A"/>
    <w:rsid w:val="00305FEB"/>
    <w:rsid w:val="0031485E"/>
    <w:rsid w:val="00316CD3"/>
    <w:rsid w:val="00324B32"/>
    <w:rsid w:val="00326A4A"/>
    <w:rsid w:val="003313EA"/>
    <w:rsid w:val="00332141"/>
    <w:rsid w:val="003328B1"/>
    <w:rsid w:val="003347BB"/>
    <w:rsid w:val="00341099"/>
    <w:rsid w:val="00344F5A"/>
    <w:rsid w:val="00356AC3"/>
    <w:rsid w:val="00363864"/>
    <w:rsid w:val="0036486B"/>
    <w:rsid w:val="0037015F"/>
    <w:rsid w:val="00371706"/>
    <w:rsid w:val="00374602"/>
    <w:rsid w:val="00376BAD"/>
    <w:rsid w:val="003832C5"/>
    <w:rsid w:val="00384AB3"/>
    <w:rsid w:val="00390A0B"/>
    <w:rsid w:val="00393838"/>
    <w:rsid w:val="00395F78"/>
    <w:rsid w:val="003A653A"/>
    <w:rsid w:val="003B1379"/>
    <w:rsid w:val="003C02E9"/>
    <w:rsid w:val="003C410E"/>
    <w:rsid w:val="003D12F3"/>
    <w:rsid w:val="003D20D5"/>
    <w:rsid w:val="003D5B37"/>
    <w:rsid w:val="003E09A6"/>
    <w:rsid w:val="003F748C"/>
    <w:rsid w:val="0040156A"/>
    <w:rsid w:val="00401CC8"/>
    <w:rsid w:val="004034C9"/>
    <w:rsid w:val="004050ED"/>
    <w:rsid w:val="004253A7"/>
    <w:rsid w:val="00435EF7"/>
    <w:rsid w:val="00437357"/>
    <w:rsid w:val="0044396E"/>
    <w:rsid w:val="00443F64"/>
    <w:rsid w:val="0044594A"/>
    <w:rsid w:val="00446A67"/>
    <w:rsid w:val="00446F55"/>
    <w:rsid w:val="0045041A"/>
    <w:rsid w:val="004566A0"/>
    <w:rsid w:val="00465DDC"/>
    <w:rsid w:val="004718F9"/>
    <w:rsid w:val="00497285"/>
    <w:rsid w:val="004A0912"/>
    <w:rsid w:val="004A1407"/>
    <w:rsid w:val="004A1E61"/>
    <w:rsid w:val="004A5986"/>
    <w:rsid w:val="004B0306"/>
    <w:rsid w:val="004B0D3E"/>
    <w:rsid w:val="004B2F48"/>
    <w:rsid w:val="004B6F6C"/>
    <w:rsid w:val="004C25AD"/>
    <w:rsid w:val="004C7B3B"/>
    <w:rsid w:val="004D43FE"/>
    <w:rsid w:val="004E1115"/>
    <w:rsid w:val="004E6D14"/>
    <w:rsid w:val="004E73E8"/>
    <w:rsid w:val="004F48B8"/>
    <w:rsid w:val="004F667C"/>
    <w:rsid w:val="00503F27"/>
    <w:rsid w:val="0050494D"/>
    <w:rsid w:val="00505628"/>
    <w:rsid w:val="00511A01"/>
    <w:rsid w:val="0052614C"/>
    <w:rsid w:val="005264CC"/>
    <w:rsid w:val="00531A9B"/>
    <w:rsid w:val="005324BA"/>
    <w:rsid w:val="00533BEF"/>
    <w:rsid w:val="005342F1"/>
    <w:rsid w:val="005412C9"/>
    <w:rsid w:val="00552446"/>
    <w:rsid w:val="0056348F"/>
    <w:rsid w:val="005642F4"/>
    <w:rsid w:val="00570D57"/>
    <w:rsid w:val="00573E04"/>
    <w:rsid w:val="005823EF"/>
    <w:rsid w:val="005837B8"/>
    <w:rsid w:val="00585C5A"/>
    <w:rsid w:val="00597451"/>
    <w:rsid w:val="005A1CE3"/>
    <w:rsid w:val="005A377B"/>
    <w:rsid w:val="005A5E8D"/>
    <w:rsid w:val="005A7AC2"/>
    <w:rsid w:val="005B3EA1"/>
    <w:rsid w:val="005C4C62"/>
    <w:rsid w:val="005C5181"/>
    <w:rsid w:val="005C7BA7"/>
    <w:rsid w:val="005D5700"/>
    <w:rsid w:val="005D5866"/>
    <w:rsid w:val="005E177C"/>
    <w:rsid w:val="005E2E64"/>
    <w:rsid w:val="005F003C"/>
    <w:rsid w:val="005F037B"/>
    <w:rsid w:val="005F155C"/>
    <w:rsid w:val="005F1E37"/>
    <w:rsid w:val="005F2DDC"/>
    <w:rsid w:val="006008FA"/>
    <w:rsid w:val="00602EF5"/>
    <w:rsid w:val="00607EBA"/>
    <w:rsid w:val="006148D1"/>
    <w:rsid w:val="006168E8"/>
    <w:rsid w:val="00620CC9"/>
    <w:rsid w:val="00623404"/>
    <w:rsid w:val="006374BC"/>
    <w:rsid w:val="00645572"/>
    <w:rsid w:val="0065621A"/>
    <w:rsid w:val="00665F11"/>
    <w:rsid w:val="006731EF"/>
    <w:rsid w:val="006802DF"/>
    <w:rsid w:val="00682074"/>
    <w:rsid w:val="00690E08"/>
    <w:rsid w:val="00692130"/>
    <w:rsid w:val="006A0982"/>
    <w:rsid w:val="006A275F"/>
    <w:rsid w:val="006A5111"/>
    <w:rsid w:val="006A7B61"/>
    <w:rsid w:val="006B08AC"/>
    <w:rsid w:val="006C0A3B"/>
    <w:rsid w:val="006C1466"/>
    <w:rsid w:val="006C19FB"/>
    <w:rsid w:val="006F04FC"/>
    <w:rsid w:val="006F3109"/>
    <w:rsid w:val="006F656C"/>
    <w:rsid w:val="00701C23"/>
    <w:rsid w:val="00702B23"/>
    <w:rsid w:val="0070394A"/>
    <w:rsid w:val="00703B46"/>
    <w:rsid w:val="00703BD5"/>
    <w:rsid w:val="00704063"/>
    <w:rsid w:val="007108F1"/>
    <w:rsid w:val="007122FB"/>
    <w:rsid w:val="007132A5"/>
    <w:rsid w:val="00717B9D"/>
    <w:rsid w:val="00721ADA"/>
    <w:rsid w:val="00722A85"/>
    <w:rsid w:val="00724750"/>
    <w:rsid w:val="00725C91"/>
    <w:rsid w:val="007260B7"/>
    <w:rsid w:val="00744409"/>
    <w:rsid w:val="00744F41"/>
    <w:rsid w:val="00750FC7"/>
    <w:rsid w:val="00751C1E"/>
    <w:rsid w:val="0075381C"/>
    <w:rsid w:val="0075413D"/>
    <w:rsid w:val="00757E68"/>
    <w:rsid w:val="00757E6B"/>
    <w:rsid w:val="00762648"/>
    <w:rsid w:val="007627E6"/>
    <w:rsid w:val="0076694F"/>
    <w:rsid w:val="00771BC1"/>
    <w:rsid w:val="00773C9C"/>
    <w:rsid w:val="007832E6"/>
    <w:rsid w:val="00786A4F"/>
    <w:rsid w:val="00786A88"/>
    <w:rsid w:val="00787996"/>
    <w:rsid w:val="00787FDA"/>
    <w:rsid w:val="00793916"/>
    <w:rsid w:val="00797B3B"/>
    <w:rsid w:val="007A0ABC"/>
    <w:rsid w:val="007A3EEA"/>
    <w:rsid w:val="007A5CCE"/>
    <w:rsid w:val="007B4197"/>
    <w:rsid w:val="007B75AF"/>
    <w:rsid w:val="007C25ED"/>
    <w:rsid w:val="007D1F89"/>
    <w:rsid w:val="007D5726"/>
    <w:rsid w:val="007D63BC"/>
    <w:rsid w:val="007E2CC9"/>
    <w:rsid w:val="007E611E"/>
    <w:rsid w:val="007E7739"/>
    <w:rsid w:val="007E794E"/>
    <w:rsid w:val="007F0CB0"/>
    <w:rsid w:val="007F1AF4"/>
    <w:rsid w:val="00802D92"/>
    <w:rsid w:val="00805507"/>
    <w:rsid w:val="00806750"/>
    <w:rsid w:val="00817816"/>
    <w:rsid w:val="00827FD8"/>
    <w:rsid w:val="008301AC"/>
    <w:rsid w:val="00832EA7"/>
    <w:rsid w:val="008341BF"/>
    <w:rsid w:val="00836511"/>
    <w:rsid w:val="00843D94"/>
    <w:rsid w:val="00844159"/>
    <w:rsid w:val="00846BD0"/>
    <w:rsid w:val="00850E08"/>
    <w:rsid w:val="00852312"/>
    <w:rsid w:val="00855E7E"/>
    <w:rsid w:val="00856697"/>
    <w:rsid w:val="00856A50"/>
    <w:rsid w:val="00863911"/>
    <w:rsid w:val="00863A37"/>
    <w:rsid w:val="00871776"/>
    <w:rsid w:val="0087430A"/>
    <w:rsid w:val="008945B3"/>
    <w:rsid w:val="00896DDA"/>
    <w:rsid w:val="008B6910"/>
    <w:rsid w:val="008B717B"/>
    <w:rsid w:val="008C45C6"/>
    <w:rsid w:val="008C45E2"/>
    <w:rsid w:val="008D4578"/>
    <w:rsid w:val="008E3CB4"/>
    <w:rsid w:val="008E60F5"/>
    <w:rsid w:val="008F00E9"/>
    <w:rsid w:val="008F15B1"/>
    <w:rsid w:val="00907C0A"/>
    <w:rsid w:val="0091173D"/>
    <w:rsid w:val="00915132"/>
    <w:rsid w:val="009179B9"/>
    <w:rsid w:val="009224FD"/>
    <w:rsid w:val="00931057"/>
    <w:rsid w:val="009320F0"/>
    <w:rsid w:val="009423BC"/>
    <w:rsid w:val="00955C2A"/>
    <w:rsid w:val="00963AAC"/>
    <w:rsid w:val="0096692E"/>
    <w:rsid w:val="009679D7"/>
    <w:rsid w:val="009705B2"/>
    <w:rsid w:val="009719CE"/>
    <w:rsid w:val="00976321"/>
    <w:rsid w:val="00980742"/>
    <w:rsid w:val="00985AEE"/>
    <w:rsid w:val="009905B3"/>
    <w:rsid w:val="00992409"/>
    <w:rsid w:val="00994BE4"/>
    <w:rsid w:val="009A0B19"/>
    <w:rsid w:val="009A13B3"/>
    <w:rsid w:val="009B2E14"/>
    <w:rsid w:val="009B6CF3"/>
    <w:rsid w:val="009C0A06"/>
    <w:rsid w:val="009C1F1E"/>
    <w:rsid w:val="009C2C18"/>
    <w:rsid w:val="009C2FC5"/>
    <w:rsid w:val="009C35FA"/>
    <w:rsid w:val="009D6947"/>
    <w:rsid w:val="009F23C7"/>
    <w:rsid w:val="009F4CD3"/>
    <w:rsid w:val="00A0769F"/>
    <w:rsid w:val="00A106E4"/>
    <w:rsid w:val="00A11C7B"/>
    <w:rsid w:val="00A218BE"/>
    <w:rsid w:val="00A21913"/>
    <w:rsid w:val="00A251E7"/>
    <w:rsid w:val="00A25366"/>
    <w:rsid w:val="00A25ED2"/>
    <w:rsid w:val="00A27871"/>
    <w:rsid w:val="00A31EAD"/>
    <w:rsid w:val="00A41AE5"/>
    <w:rsid w:val="00A42F00"/>
    <w:rsid w:val="00A43097"/>
    <w:rsid w:val="00A46F2C"/>
    <w:rsid w:val="00A5266F"/>
    <w:rsid w:val="00A54E91"/>
    <w:rsid w:val="00A55D67"/>
    <w:rsid w:val="00A57D9D"/>
    <w:rsid w:val="00A626C3"/>
    <w:rsid w:val="00A64CEE"/>
    <w:rsid w:val="00A70CE3"/>
    <w:rsid w:val="00A7326B"/>
    <w:rsid w:val="00A829E0"/>
    <w:rsid w:val="00A84298"/>
    <w:rsid w:val="00A87308"/>
    <w:rsid w:val="00A9005A"/>
    <w:rsid w:val="00A91CB7"/>
    <w:rsid w:val="00A9414E"/>
    <w:rsid w:val="00AA2C3F"/>
    <w:rsid w:val="00AB0202"/>
    <w:rsid w:val="00AB42AA"/>
    <w:rsid w:val="00AC5779"/>
    <w:rsid w:val="00AD132D"/>
    <w:rsid w:val="00AD3494"/>
    <w:rsid w:val="00AD7834"/>
    <w:rsid w:val="00AE199A"/>
    <w:rsid w:val="00AE2F24"/>
    <w:rsid w:val="00AE597C"/>
    <w:rsid w:val="00AE6AC6"/>
    <w:rsid w:val="00AF0333"/>
    <w:rsid w:val="00AF1D89"/>
    <w:rsid w:val="00AF3A8F"/>
    <w:rsid w:val="00AF5288"/>
    <w:rsid w:val="00B00137"/>
    <w:rsid w:val="00B05686"/>
    <w:rsid w:val="00B1586F"/>
    <w:rsid w:val="00B22768"/>
    <w:rsid w:val="00B265E7"/>
    <w:rsid w:val="00B26854"/>
    <w:rsid w:val="00B35C1D"/>
    <w:rsid w:val="00B40A94"/>
    <w:rsid w:val="00B42505"/>
    <w:rsid w:val="00B47097"/>
    <w:rsid w:val="00B47616"/>
    <w:rsid w:val="00B55CF4"/>
    <w:rsid w:val="00B570C7"/>
    <w:rsid w:val="00B614B7"/>
    <w:rsid w:val="00B66408"/>
    <w:rsid w:val="00B66A9D"/>
    <w:rsid w:val="00B71495"/>
    <w:rsid w:val="00B85C74"/>
    <w:rsid w:val="00B86D8B"/>
    <w:rsid w:val="00B9513E"/>
    <w:rsid w:val="00B97458"/>
    <w:rsid w:val="00BA1F1D"/>
    <w:rsid w:val="00BA4AD2"/>
    <w:rsid w:val="00BA4D7D"/>
    <w:rsid w:val="00BB2CE2"/>
    <w:rsid w:val="00BB46B1"/>
    <w:rsid w:val="00BB637E"/>
    <w:rsid w:val="00BC2D29"/>
    <w:rsid w:val="00BC335D"/>
    <w:rsid w:val="00BC3D76"/>
    <w:rsid w:val="00BC460C"/>
    <w:rsid w:val="00BC5F2B"/>
    <w:rsid w:val="00BC757B"/>
    <w:rsid w:val="00BD096D"/>
    <w:rsid w:val="00BD2DD8"/>
    <w:rsid w:val="00BE02C2"/>
    <w:rsid w:val="00BE0346"/>
    <w:rsid w:val="00BE5950"/>
    <w:rsid w:val="00BE786A"/>
    <w:rsid w:val="00BF3388"/>
    <w:rsid w:val="00BF4C2D"/>
    <w:rsid w:val="00BF5544"/>
    <w:rsid w:val="00C032C1"/>
    <w:rsid w:val="00C079AA"/>
    <w:rsid w:val="00C12D06"/>
    <w:rsid w:val="00C22620"/>
    <w:rsid w:val="00C27FFE"/>
    <w:rsid w:val="00C3350D"/>
    <w:rsid w:val="00C51F44"/>
    <w:rsid w:val="00C52223"/>
    <w:rsid w:val="00C54818"/>
    <w:rsid w:val="00C56D19"/>
    <w:rsid w:val="00C61F04"/>
    <w:rsid w:val="00C62578"/>
    <w:rsid w:val="00C67737"/>
    <w:rsid w:val="00C73671"/>
    <w:rsid w:val="00C75545"/>
    <w:rsid w:val="00C76337"/>
    <w:rsid w:val="00C766DC"/>
    <w:rsid w:val="00C77589"/>
    <w:rsid w:val="00C83EDD"/>
    <w:rsid w:val="00C83F0C"/>
    <w:rsid w:val="00C87B9C"/>
    <w:rsid w:val="00C90F67"/>
    <w:rsid w:val="00C92AA1"/>
    <w:rsid w:val="00CA10C0"/>
    <w:rsid w:val="00CB02F3"/>
    <w:rsid w:val="00CB365D"/>
    <w:rsid w:val="00CB3952"/>
    <w:rsid w:val="00CB72BE"/>
    <w:rsid w:val="00CE213C"/>
    <w:rsid w:val="00CE48CE"/>
    <w:rsid w:val="00CE5B1F"/>
    <w:rsid w:val="00CE702D"/>
    <w:rsid w:val="00CF2405"/>
    <w:rsid w:val="00CF3E2D"/>
    <w:rsid w:val="00CF493C"/>
    <w:rsid w:val="00D01A68"/>
    <w:rsid w:val="00D01B68"/>
    <w:rsid w:val="00D05D0B"/>
    <w:rsid w:val="00D077CC"/>
    <w:rsid w:val="00D15CBC"/>
    <w:rsid w:val="00D274C4"/>
    <w:rsid w:val="00D325B0"/>
    <w:rsid w:val="00D37DD6"/>
    <w:rsid w:val="00D402B6"/>
    <w:rsid w:val="00D463E8"/>
    <w:rsid w:val="00D50922"/>
    <w:rsid w:val="00D50DAA"/>
    <w:rsid w:val="00D608AE"/>
    <w:rsid w:val="00D64174"/>
    <w:rsid w:val="00D64CC6"/>
    <w:rsid w:val="00D73ACA"/>
    <w:rsid w:val="00D75314"/>
    <w:rsid w:val="00D76C98"/>
    <w:rsid w:val="00D76FD7"/>
    <w:rsid w:val="00D80999"/>
    <w:rsid w:val="00D82C5C"/>
    <w:rsid w:val="00D83D45"/>
    <w:rsid w:val="00D937BE"/>
    <w:rsid w:val="00DA1096"/>
    <w:rsid w:val="00DB0E17"/>
    <w:rsid w:val="00DB1094"/>
    <w:rsid w:val="00DB23E4"/>
    <w:rsid w:val="00DB4562"/>
    <w:rsid w:val="00DB4C24"/>
    <w:rsid w:val="00DC1FA4"/>
    <w:rsid w:val="00DC5B39"/>
    <w:rsid w:val="00DD168C"/>
    <w:rsid w:val="00DE34DD"/>
    <w:rsid w:val="00DE3645"/>
    <w:rsid w:val="00DE5F1A"/>
    <w:rsid w:val="00E03488"/>
    <w:rsid w:val="00E03FC9"/>
    <w:rsid w:val="00E067B9"/>
    <w:rsid w:val="00E120C5"/>
    <w:rsid w:val="00E249FE"/>
    <w:rsid w:val="00E251B9"/>
    <w:rsid w:val="00E31127"/>
    <w:rsid w:val="00E3217B"/>
    <w:rsid w:val="00E3272A"/>
    <w:rsid w:val="00E4034B"/>
    <w:rsid w:val="00E457AD"/>
    <w:rsid w:val="00E554B4"/>
    <w:rsid w:val="00E56124"/>
    <w:rsid w:val="00E621FF"/>
    <w:rsid w:val="00E62D6C"/>
    <w:rsid w:val="00E65313"/>
    <w:rsid w:val="00E65BA9"/>
    <w:rsid w:val="00E70650"/>
    <w:rsid w:val="00E75979"/>
    <w:rsid w:val="00E75CA4"/>
    <w:rsid w:val="00E77CFB"/>
    <w:rsid w:val="00E8740A"/>
    <w:rsid w:val="00EA0B85"/>
    <w:rsid w:val="00EA2C77"/>
    <w:rsid w:val="00EA47C7"/>
    <w:rsid w:val="00EC064D"/>
    <w:rsid w:val="00EC3A13"/>
    <w:rsid w:val="00EC4822"/>
    <w:rsid w:val="00ED7459"/>
    <w:rsid w:val="00EE094B"/>
    <w:rsid w:val="00EF684E"/>
    <w:rsid w:val="00EF6B5A"/>
    <w:rsid w:val="00F0135F"/>
    <w:rsid w:val="00F03D61"/>
    <w:rsid w:val="00F0452D"/>
    <w:rsid w:val="00F12C3A"/>
    <w:rsid w:val="00F134DC"/>
    <w:rsid w:val="00F23714"/>
    <w:rsid w:val="00F273EC"/>
    <w:rsid w:val="00F32C18"/>
    <w:rsid w:val="00F335BC"/>
    <w:rsid w:val="00F3773A"/>
    <w:rsid w:val="00F40942"/>
    <w:rsid w:val="00F42490"/>
    <w:rsid w:val="00F4513B"/>
    <w:rsid w:val="00F46226"/>
    <w:rsid w:val="00F53934"/>
    <w:rsid w:val="00F55B23"/>
    <w:rsid w:val="00F61DB4"/>
    <w:rsid w:val="00F643B4"/>
    <w:rsid w:val="00F65B81"/>
    <w:rsid w:val="00F661BE"/>
    <w:rsid w:val="00F67D0E"/>
    <w:rsid w:val="00F7070A"/>
    <w:rsid w:val="00F832A5"/>
    <w:rsid w:val="00F83B77"/>
    <w:rsid w:val="00F90D99"/>
    <w:rsid w:val="00F91B9C"/>
    <w:rsid w:val="00F92A2F"/>
    <w:rsid w:val="00F952C8"/>
    <w:rsid w:val="00F95F53"/>
    <w:rsid w:val="00FA0EFB"/>
    <w:rsid w:val="00FA570F"/>
    <w:rsid w:val="00FA65D5"/>
    <w:rsid w:val="00FB5B6F"/>
    <w:rsid w:val="00FC1856"/>
    <w:rsid w:val="00FC196E"/>
    <w:rsid w:val="00FD1266"/>
    <w:rsid w:val="00FD55C6"/>
    <w:rsid w:val="00FD6DF5"/>
    <w:rsid w:val="00FF1464"/>
    <w:rsid w:val="00FF4AD4"/>
    <w:rsid w:val="00FF7BB6"/>
    <w:rsid w:val="010F48F2"/>
    <w:rsid w:val="013730A5"/>
    <w:rsid w:val="0159126E"/>
    <w:rsid w:val="01AA11C2"/>
    <w:rsid w:val="0201302D"/>
    <w:rsid w:val="022F6586"/>
    <w:rsid w:val="023C35FE"/>
    <w:rsid w:val="02511F45"/>
    <w:rsid w:val="027C0F8A"/>
    <w:rsid w:val="02814DBA"/>
    <w:rsid w:val="028C6335"/>
    <w:rsid w:val="02BC2876"/>
    <w:rsid w:val="03024568"/>
    <w:rsid w:val="03065425"/>
    <w:rsid w:val="03084CFA"/>
    <w:rsid w:val="03156831"/>
    <w:rsid w:val="03547F3F"/>
    <w:rsid w:val="035E4919"/>
    <w:rsid w:val="037E3520"/>
    <w:rsid w:val="03A013D6"/>
    <w:rsid w:val="040000C7"/>
    <w:rsid w:val="040C0819"/>
    <w:rsid w:val="04592D35"/>
    <w:rsid w:val="047C599F"/>
    <w:rsid w:val="04993FFA"/>
    <w:rsid w:val="049F6701"/>
    <w:rsid w:val="04A375C0"/>
    <w:rsid w:val="04C63C0C"/>
    <w:rsid w:val="05196F94"/>
    <w:rsid w:val="0539B8BF"/>
    <w:rsid w:val="05544226"/>
    <w:rsid w:val="05776166"/>
    <w:rsid w:val="05A5475F"/>
    <w:rsid w:val="05B7136E"/>
    <w:rsid w:val="05DB0C08"/>
    <w:rsid w:val="05EF21A1"/>
    <w:rsid w:val="05F72E03"/>
    <w:rsid w:val="05F81055"/>
    <w:rsid w:val="06007931"/>
    <w:rsid w:val="062570FE"/>
    <w:rsid w:val="0633208D"/>
    <w:rsid w:val="069468A4"/>
    <w:rsid w:val="06976AC0"/>
    <w:rsid w:val="06AE7966"/>
    <w:rsid w:val="06D435D7"/>
    <w:rsid w:val="06DB0507"/>
    <w:rsid w:val="06DF2215"/>
    <w:rsid w:val="07035F04"/>
    <w:rsid w:val="071E2D3E"/>
    <w:rsid w:val="071F6AB6"/>
    <w:rsid w:val="07434552"/>
    <w:rsid w:val="07612C2A"/>
    <w:rsid w:val="07644509"/>
    <w:rsid w:val="07724E37"/>
    <w:rsid w:val="07781AFC"/>
    <w:rsid w:val="07A84224"/>
    <w:rsid w:val="07CD01A2"/>
    <w:rsid w:val="08585DDB"/>
    <w:rsid w:val="086F1377"/>
    <w:rsid w:val="08836FD3"/>
    <w:rsid w:val="08DE5311"/>
    <w:rsid w:val="08EB4EA1"/>
    <w:rsid w:val="09811362"/>
    <w:rsid w:val="09B60636"/>
    <w:rsid w:val="0A0B127C"/>
    <w:rsid w:val="0A2570E3"/>
    <w:rsid w:val="0A56459C"/>
    <w:rsid w:val="0A5E16A3"/>
    <w:rsid w:val="0A6C0264"/>
    <w:rsid w:val="0A764C3F"/>
    <w:rsid w:val="0A7B2255"/>
    <w:rsid w:val="0B0B4224"/>
    <w:rsid w:val="0B1D276A"/>
    <w:rsid w:val="0B8051AF"/>
    <w:rsid w:val="0BAE5C3A"/>
    <w:rsid w:val="0C0D424D"/>
    <w:rsid w:val="0C137EC5"/>
    <w:rsid w:val="0C637445"/>
    <w:rsid w:val="0C9A7DAA"/>
    <w:rsid w:val="0C9C65D9"/>
    <w:rsid w:val="0D08286D"/>
    <w:rsid w:val="0D1B0876"/>
    <w:rsid w:val="0D1C4CBA"/>
    <w:rsid w:val="0D34336F"/>
    <w:rsid w:val="0D500855"/>
    <w:rsid w:val="0DC57100"/>
    <w:rsid w:val="0DC76A33"/>
    <w:rsid w:val="0DC91529"/>
    <w:rsid w:val="0DFE5677"/>
    <w:rsid w:val="0E131D3E"/>
    <w:rsid w:val="0E651252"/>
    <w:rsid w:val="0EA855E3"/>
    <w:rsid w:val="0F107990"/>
    <w:rsid w:val="0F1A7F1A"/>
    <w:rsid w:val="0F713C26"/>
    <w:rsid w:val="0FB0647D"/>
    <w:rsid w:val="0FC93A62"/>
    <w:rsid w:val="0FCE680D"/>
    <w:rsid w:val="0FD85A54"/>
    <w:rsid w:val="0FF17C71"/>
    <w:rsid w:val="10284C2D"/>
    <w:rsid w:val="11290C5D"/>
    <w:rsid w:val="113118BF"/>
    <w:rsid w:val="11390075"/>
    <w:rsid w:val="11881BAC"/>
    <w:rsid w:val="11894686"/>
    <w:rsid w:val="11940113"/>
    <w:rsid w:val="11A02087"/>
    <w:rsid w:val="11A04D7E"/>
    <w:rsid w:val="11AC0F46"/>
    <w:rsid w:val="11BB6C8F"/>
    <w:rsid w:val="11C23564"/>
    <w:rsid w:val="11D3057A"/>
    <w:rsid w:val="12057DA5"/>
    <w:rsid w:val="12107727"/>
    <w:rsid w:val="121962C3"/>
    <w:rsid w:val="122853E1"/>
    <w:rsid w:val="12307DC9"/>
    <w:rsid w:val="1245441E"/>
    <w:rsid w:val="12A32349"/>
    <w:rsid w:val="13522042"/>
    <w:rsid w:val="13640877"/>
    <w:rsid w:val="136715C8"/>
    <w:rsid w:val="1395662E"/>
    <w:rsid w:val="139F5858"/>
    <w:rsid w:val="140432BB"/>
    <w:rsid w:val="140B172E"/>
    <w:rsid w:val="143F42F3"/>
    <w:rsid w:val="14515DD5"/>
    <w:rsid w:val="14535767"/>
    <w:rsid w:val="14643D5A"/>
    <w:rsid w:val="14A30E66"/>
    <w:rsid w:val="14CD5DA3"/>
    <w:rsid w:val="15175CFF"/>
    <w:rsid w:val="152603E8"/>
    <w:rsid w:val="15512047"/>
    <w:rsid w:val="156D6C3E"/>
    <w:rsid w:val="15966195"/>
    <w:rsid w:val="15986C99"/>
    <w:rsid w:val="159E329B"/>
    <w:rsid w:val="162023F7"/>
    <w:rsid w:val="16565924"/>
    <w:rsid w:val="16655814"/>
    <w:rsid w:val="16BD3B7A"/>
    <w:rsid w:val="170F4FDB"/>
    <w:rsid w:val="171D3078"/>
    <w:rsid w:val="172319C0"/>
    <w:rsid w:val="17424826"/>
    <w:rsid w:val="177B0050"/>
    <w:rsid w:val="178F10EE"/>
    <w:rsid w:val="18155D42"/>
    <w:rsid w:val="183121A5"/>
    <w:rsid w:val="18512847"/>
    <w:rsid w:val="185E1A27"/>
    <w:rsid w:val="18B85D9C"/>
    <w:rsid w:val="18C1177B"/>
    <w:rsid w:val="18EC7736"/>
    <w:rsid w:val="191B4C94"/>
    <w:rsid w:val="192602BD"/>
    <w:rsid w:val="19371A3D"/>
    <w:rsid w:val="196B16E7"/>
    <w:rsid w:val="19707CF4"/>
    <w:rsid w:val="19800919"/>
    <w:rsid w:val="199450E1"/>
    <w:rsid w:val="199751E6"/>
    <w:rsid w:val="19AB78CE"/>
    <w:rsid w:val="19C05EFD"/>
    <w:rsid w:val="19C60382"/>
    <w:rsid w:val="19F636A6"/>
    <w:rsid w:val="1A0718AE"/>
    <w:rsid w:val="1A931F48"/>
    <w:rsid w:val="1A9F5AEC"/>
    <w:rsid w:val="1AA21FFD"/>
    <w:rsid w:val="1ADA0D98"/>
    <w:rsid w:val="1AEE0821"/>
    <w:rsid w:val="1B0B4F2F"/>
    <w:rsid w:val="1B4437A3"/>
    <w:rsid w:val="1B86428E"/>
    <w:rsid w:val="1B8A2291"/>
    <w:rsid w:val="1BB41732"/>
    <w:rsid w:val="1BE13EE2"/>
    <w:rsid w:val="1BF4109B"/>
    <w:rsid w:val="1C525A04"/>
    <w:rsid w:val="1C5A0151"/>
    <w:rsid w:val="1C5E0EA0"/>
    <w:rsid w:val="1C986C96"/>
    <w:rsid w:val="1CEE4B08"/>
    <w:rsid w:val="1D7D3CC2"/>
    <w:rsid w:val="1D9C27B6"/>
    <w:rsid w:val="1DD94479"/>
    <w:rsid w:val="1DF47EFC"/>
    <w:rsid w:val="1EB63404"/>
    <w:rsid w:val="1EBF675C"/>
    <w:rsid w:val="1EC15978"/>
    <w:rsid w:val="1EEE7042"/>
    <w:rsid w:val="1F3C0F4E"/>
    <w:rsid w:val="1F705CA9"/>
    <w:rsid w:val="1F7F7A02"/>
    <w:rsid w:val="1F882D04"/>
    <w:rsid w:val="1F8F25D3"/>
    <w:rsid w:val="1FD07B18"/>
    <w:rsid w:val="1FE23785"/>
    <w:rsid w:val="1FF11197"/>
    <w:rsid w:val="1FF23067"/>
    <w:rsid w:val="20360C34"/>
    <w:rsid w:val="209016E9"/>
    <w:rsid w:val="20AA51EA"/>
    <w:rsid w:val="20C82F0B"/>
    <w:rsid w:val="20E1337A"/>
    <w:rsid w:val="210448FA"/>
    <w:rsid w:val="210E30EB"/>
    <w:rsid w:val="211D59BC"/>
    <w:rsid w:val="215B6BD9"/>
    <w:rsid w:val="216D7BB7"/>
    <w:rsid w:val="21BE2BE8"/>
    <w:rsid w:val="21E64000"/>
    <w:rsid w:val="21EB1616"/>
    <w:rsid w:val="225E2289"/>
    <w:rsid w:val="22B42656"/>
    <w:rsid w:val="22E04EF3"/>
    <w:rsid w:val="22E43FB7"/>
    <w:rsid w:val="22F6621F"/>
    <w:rsid w:val="22F83AAE"/>
    <w:rsid w:val="23007343"/>
    <w:rsid w:val="23076924"/>
    <w:rsid w:val="23610547"/>
    <w:rsid w:val="23B009E2"/>
    <w:rsid w:val="23DE2872"/>
    <w:rsid w:val="23FE1AD5"/>
    <w:rsid w:val="241B6262"/>
    <w:rsid w:val="241F0DA4"/>
    <w:rsid w:val="243B088A"/>
    <w:rsid w:val="24485226"/>
    <w:rsid w:val="24490420"/>
    <w:rsid w:val="24661642"/>
    <w:rsid w:val="247617CB"/>
    <w:rsid w:val="249E5066"/>
    <w:rsid w:val="24A86FBF"/>
    <w:rsid w:val="24AA7567"/>
    <w:rsid w:val="24BC54EC"/>
    <w:rsid w:val="24CC2501"/>
    <w:rsid w:val="24D64800"/>
    <w:rsid w:val="24EB57A2"/>
    <w:rsid w:val="251C1E97"/>
    <w:rsid w:val="251D3CA8"/>
    <w:rsid w:val="25332F4F"/>
    <w:rsid w:val="255B7A71"/>
    <w:rsid w:val="255E0B37"/>
    <w:rsid w:val="25754A92"/>
    <w:rsid w:val="258E5118"/>
    <w:rsid w:val="26591E30"/>
    <w:rsid w:val="267B53F0"/>
    <w:rsid w:val="26B539EE"/>
    <w:rsid w:val="26BE379D"/>
    <w:rsid w:val="26D83701"/>
    <w:rsid w:val="26E06946"/>
    <w:rsid w:val="26E10675"/>
    <w:rsid w:val="2702368A"/>
    <w:rsid w:val="27474280"/>
    <w:rsid w:val="27856069"/>
    <w:rsid w:val="27C711DE"/>
    <w:rsid w:val="27EB6814"/>
    <w:rsid w:val="281C0984"/>
    <w:rsid w:val="28206502"/>
    <w:rsid w:val="282215BD"/>
    <w:rsid w:val="28330D68"/>
    <w:rsid w:val="28442435"/>
    <w:rsid w:val="284A689E"/>
    <w:rsid w:val="28B430AA"/>
    <w:rsid w:val="28E02D20"/>
    <w:rsid w:val="28FE2577"/>
    <w:rsid w:val="29826D04"/>
    <w:rsid w:val="2AAB228B"/>
    <w:rsid w:val="2AD4034A"/>
    <w:rsid w:val="2AED63FF"/>
    <w:rsid w:val="2AF12700"/>
    <w:rsid w:val="2AF80625"/>
    <w:rsid w:val="2B442391"/>
    <w:rsid w:val="2B940F71"/>
    <w:rsid w:val="2B9920E3"/>
    <w:rsid w:val="2BC9571A"/>
    <w:rsid w:val="2C4E7372"/>
    <w:rsid w:val="2CC370CA"/>
    <w:rsid w:val="2CCF6918"/>
    <w:rsid w:val="2CDA29B3"/>
    <w:rsid w:val="2CF733EC"/>
    <w:rsid w:val="2CFD188B"/>
    <w:rsid w:val="2D320A41"/>
    <w:rsid w:val="2D4349FC"/>
    <w:rsid w:val="2DC12029"/>
    <w:rsid w:val="2E12654E"/>
    <w:rsid w:val="2E27139E"/>
    <w:rsid w:val="2E7C4EE1"/>
    <w:rsid w:val="2E8D60F4"/>
    <w:rsid w:val="2EBC0FFC"/>
    <w:rsid w:val="2EE23DA1"/>
    <w:rsid w:val="2F087CAC"/>
    <w:rsid w:val="2F392022"/>
    <w:rsid w:val="2FC00586"/>
    <w:rsid w:val="2FC105C4"/>
    <w:rsid w:val="303801E5"/>
    <w:rsid w:val="305C3F71"/>
    <w:rsid w:val="3097657C"/>
    <w:rsid w:val="309B06AC"/>
    <w:rsid w:val="311E18EB"/>
    <w:rsid w:val="31825219"/>
    <w:rsid w:val="31D02AD2"/>
    <w:rsid w:val="321C6414"/>
    <w:rsid w:val="326351F9"/>
    <w:rsid w:val="326C2300"/>
    <w:rsid w:val="32B77110"/>
    <w:rsid w:val="32E77BD8"/>
    <w:rsid w:val="32F10A57"/>
    <w:rsid w:val="3330157F"/>
    <w:rsid w:val="333472C1"/>
    <w:rsid w:val="33374AC4"/>
    <w:rsid w:val="333D3C9C"/>
    <w:rsid w:val="33B7497C"/>
    <w:rsid w:val="33F11845"/>
    <w:rsid w:val="33FE74B4"/>
    <w:rsid w:val="340C4E7A"/>
    <w:rsid w:val="340E1B6C"/>
    <w:rsid w:val="343E7CCC"/>
    <w:rsid w:val="343FF234"/>
    <w:rsid w:val="34770CEB"/>
    <w:rsid w:val="34A26A72"/>
    <w:rsid w:val="34AA2C62"/>
    <w:rsid w:val="34BD50C3"/>
    <w:rsid w:val="34CE1050"/>
    <w:rsid w:val="350D601C"/>
    <w:rsid w:val="353C06AF"/>
    <w:rsid w:val="354B26A0"/>
    <w:rsid w:val="357A4D33"/>
    <w:rsid w:val="35BA3691"/>
    <w:rsid w:val="35D2691D"/>
    <w:rsid w:val="35E222FB"/>
    <w:rsid w:val="35F72828"/>
    <w:rsid w:val="35FF6D8B"/>
    <w:rsid w:val="36315D3A"/>
    <w:rsid w:val="366F6A0D"/>
    <w:rsid w:val="36766E8F"/>
    <w:rsid w:val="368E0145"/>
    <w:rsid w:val="36A52284"/>
    <w:rsid w:val="36E52680"/>
    <w:rsid w:val="375A6BCB"/>
    <w:rsid w:val="375EB9C0"/>
    <w:rsid w:val="379A38B9"/>
    <w:rsid w:val="379E464B"/>
    <w:rsid w:val="37D13552"/>
    <w:rsid w:val="385D692C"/>
    <w:rsid w:val="38D05F2F"/>
    <w:rsid w:val="38DA0DE3"/>
    <w:rsid w:val="38EB63F6"/>
    <w:rsid w:val="39272B6C"/>
    <w:rsid w:val="395A1104"/>
    <w:rsid w:val="398C14D9"/>
    <w:rsid w:val="399A1E48"/>
    <w:rsid w:val="39D864CC"/>
    <w:rsid w:val="39FC169A"/>
    <w:rsid w:val="39FCC623"/>
    <w:rsid w:val="3A0D61F4"/>
    <w:rsid w:val="3A0E767A"/>
    <w:rsid w:val="3A1514CF"/>
    <w:rsid w:val="3A3A483A"/>
    <w:rsid w:val="3A706705"/>
    <w:rsid w:val="3A7A45F6"/>
    <w:rsid w:val="3AAB598F"/>
    <w:rsid w:val="3AFD7A61"/>
    <w:rsid w:val="3B024851"/>
    <w:rsid w:val="3B3D2A8B"/>
    <w:rsid w:val="3B5B5607"/>
    <w:rsid w:val="3B6D1A24"/>
    <w:rsid w:val="3B881EE5"/>
    <w:rsid w:val="3BA8538A"/>
    <w:rsid w:val="3BBA551B"/>
    <w:rsid w:val="3C382BE1"/>
    <w:rsid w:val="3C401D09"/>
    <w:rsid w:val="3C4165AB"/>
    <w:rsid w:val="3C5F4C83"/>
    <w:rsid w:val="3CA8616C"/>
    <w:rsid w:val="3D0F0457"/>
    <w:rsid w:val="3D4311FF"/>
    <w:rsid w:val="3D621376"/>
    <w:rsid w:val="3D960B78"/>
    <w:rsid w:val="3D962E9A"/>
    <w:rsid w:val="3DA60DBB"/>
    <w:rsid w:val="3DC93E69"/>
    <w:rsid w:val="3DD60F75"/>
    <w:rsid w:val="3DE6740A"/>
    <w:rsid w:val="3DE70DA2"/>
    <w:rsid w:val="3DF31B27"/>
    <w:rsid w:val="3E111FAD"/>
    <w:rsid w:val="3E3A0475"/>
    <w:rsid w:val="3E3E7246"/>
    <w:rsid w:val="3E4E0A75"/>
    <w:rsid w:val="3E530B60"/>
    <w:rsid w:val="3E5F5A7C"/>
    <w:rsid w:val="3E984202"/>
    <w:rsid w:val="3EA57202"/>
    <w:rsid w:val="3EB7C6BC"/>
    <w:rsid w:val="3ED27AAA"/>
    <w:rsid w:val="3EDA13FE"/>
    <w:rsid w:val="3F0044FB"/>
    <w:rsid w:val="3F79605C"/>
    <w:rsid w:val="3F84512C"/>
    <w:rsid w:val="3FFA719D"/>
    <w:rsid w:val="3FFD010D"/>
    <w:rsid w:val="3FFD4C44"/>
    <w:rsid w:val="40040B33"/>
    <w:rsid w:val="40252F00"/>
    <w:rsid w:val="40475EE5"/>
    <w:rsid w:val="408635DC"/>
    <w:rsid w:val="40AD06B3"/>
    <w:rsid w:val="40B43623"/>
    <w:rsid w:val="40BC26A4"/>
    <w:rsid w:val="40C42B94"/>
    <w:rsid w:val="4114603C"/>
    <w:rsid w:val="41224D5F"/>
    <w:rsid w:val="4151103E"/>
    <w:rsid w:val="41B25703"/>
    <w:rsid w:val="41DA41CC"/>
    <w:rsid w:val="42103592"/>
    <w:rsid w:val="421B7291"/>
    <w:rsid w:val="42390D7A"/>
    <w:rsid w:val="423D2E16"/>
    <w:rsid w:val="42755609"/>
    <w:rsid w:val="428216CB"/>
    <w:rsid w:val="42A94EAA"/>
    <w:rsid w:val="42B21FB1"/>
    <w:rsid w:val="42BF437B"/>
    <w:rsid w:val="42D06C98"/>
    <w:rsid w:val="433533FE"/>
    <w:rsid w:val="444F6688"/>
    <w:rsid w:val="445C0608"/>
    <w:rsid w:val="44F07603"/>
    <w:rsid w:val="44F22B38"/>
    <w:rsid w:val="45996FCD"/>
    <w:rsid w:val="459C7F1D"/>
    <w:rsid w:val="45D1667B"/>
    <w:rsid w:val="465E7D59"/>
    <w:rsid w:val="466D3EEF"/>
    <w:rsid w:val="46713F31"/>
    <w:rsid w:val="46B226AF"/>
    <w:rsid w:val="46F07B2C"/>
    <w:rsid w:val="46F728D4"/>
    <w:rsid w:val="470152B5"/>
    <w:rsid w:val="47250A7E"/>
    <w:rsid w:val="47835CCA"/>
    <w:rsid w:val="47916AB4"/>
    <w:rsid w:val="47981173"/>
    <w:rsid w:val="479F062A"/>
    <w:rsid w:val="47D6229D"/>
    <w:rsid w:val="47EA0002"/>
    <w:rsid w:val="47F941DE"/>
    <w:rsid w:val="480B1D38"/>
    <w:rsid w:val="48166006"/>
    <w:rsid w:val="481B23A6"/>
    <w:rsid w:val="488C32A4"/>
    <w:rsid w:val="48C42A3E"/>
    <w:rsid w:val="48D0266C"/>
    <w:rsid w:val="48FD385A"/>
    <w:rsid w:val="490F4EF9"/>
    <w:rsid w:val="493A66AB"/>
    <w:rsid w:val="49793828"/>
    <w:rsid w:val="49984C43"/>
    <w:rsid w:val="49AE7BD9"/>
    <w:rsid w:val="49B02FC2"/>
    <w:rsid w:val="49F13256"/>
    <w:rsid w:val="49F542D8"/>
    <w:rsid w:val="4A172F05"/>
    <w:rsid w:val="4A21693F"/>
    <w:rsid w:val="4B062D07"/>
    <w:rsid w:val="4B094738"/>
    <w:rsid w:val="4B11183E"/>
    <w:rsid w:val="4B210711"/>
    <w:rsid w:val="4B215341"/>
    <w:rsid w:val="4B935D79"/>
    <w:rsid w:val="4BB9034C"/>
    <w:rsid w:val="4BD349AB"/>
    <w:rsid w:val="4BD66211"/>
    <w:rsid w:val="4C312198"/>
    <w:rsid w:val="4C496EDD"/>
    <w:rsid w:val="4CD45888"/>
    <w:rsid w:val="4CFB27A6"/>
    <w:rsid w:val="4D467EC5"/>
    <w:rsid w:val="4D785BA5"/>
    <w:rsid w:val="4D857DB0"/>
    <w:rsid w:val="4DDF4C45"/>
    <w:rsid w:val="4DF06B51"/>
    <w:rsid w:val="4E4323CD"/>
    <w:rsid w:val="4E5008D0"/>
    <w:rsid w:val="4E836875"/>
    <w:rsid w:val="4EA9746C"/>
    <w:rsid w:val="4EC6004D"/>
    <w:rsid w:val="4EDB614E"/>
    <w:rsid w:val="4F315BE0"/>
    <w:rsid w:val="4F3967D9"/>
    <w:rsid w:val="4F4C72E9"/>
    <w:rsid w:val="4F637BB8"/>
    <w:rsid w:val="4F6463E1"/>
    <w:rsid w:val="4FA233AD"/>
    <w:rsid w:val="4FE37C4D"/>
    <w:rsid w:val="4FF7FE6F"/>
    <w:rsid w:val="50007146"/>
    <w:rsid w:val="50242014"/>
    <w:rsid w:val="509E1DC6"/>
    <w:rsid w:val="50A82E07"/>
    <w:rsid w:val="50B02299"/>
    <w:rsid w:val="50BE4216"/>
    <w:rsid w:val="511A3FC2"/>
    <w:rsid w:val="51273ADE"/>
    <w:rsid w:val="51494F1F"/>
    <w:rsid w:val="514A62BA"/>
    <w:rsid w:val="51616E22"/>
    <w:rsid w:val="5180763E"/>
    <w:rsid w:val="51A11B6E"/>
    <w:rsid w:val="51BD2325"/>
    <w:rsid w:val="52485CA2"/>
    <w:rsid w:val="528962E9"/>
    <w:rsid w:val="52CC32C3"/>
    <w:rsid w:val="530827BD"/>
    <w:rsid w:val="53430A03"/>
    <w:rsid w:val="5371731E"/>
    <w:rsid w:val="537F39F3"/>
    <w:rsid w:val="53A616BE"/>
    <w:rsid w:val="53ED1FF0"/>
    <w:rsid w:val="53F266B1"/>
    <w:rsid w:val="540E1011"/>
    <w:rsid w:val="543A1E06"/>
    <w:rsid w:val="54577399"/>
    <w:rsid w:val="54685C27"/>
    <w:rsid w:val="549C03CB"/>
    <w:rsid w:val="54A54516"/>
    <w:rsid w:val="54C365B1"/>
    <w:rsid w:val="54E35FFA"/>
    <w:rsid w:val="554F7B33"/>
    <w:rsid w:val="55BE4D84"/>
    <w:rsid w:val="55D079BD"/>
    <w:rsid w:val="55D521DD"/>
    <w:rsid w:val="55F61D5C"/>
    <w:rsid w:val="56187F25"/>
    <w:rsid w:val="561C44CF"/>
    <w:rsid w:val="56690780"/>
    <w:rsid w:val="56705FB3"/>
    <w:rsid w:val="56815ACA"/>
    <w:rsid w:val="56A86DBC"/>
    <w:rsid w:val="56D11B29"/>
    <w:rsid w:val="56D9030D"/>
    <w:rsid w:val="56DE4CCA"/>
    <w:rsid w:val="56F00EA2"/>
    <w:rsid w:val="57AF4BDE"/>
    <w:rsid w:val="57C40364"/>
    <w:rsid w:val="57EE53E1"/>
    <w:rsid w:val="581D5CC6"/>
    <w:rsid w:val="5830465A"/>
    <w:rsid w:val="58466FCB"/>
    <w:rsid w:val="58627B7D"/>
    <w:rsid w:val="58707689"/>
    <w:rsid w:val="587F0105"/>
    <w:rsid w:val="58B841BC"/>
    <w:rsid w:val="58EF1411"/>
    <w:rsid w:val="5906324F"/>
    <w:rsid w:val="592315B3"/>
    <w:rsid w:val="593E7CA2"/>
    <w:rsid w:val="59AA290C"/>
    <w:rsid w:val="59EB5AC1"/>
    <w:rsid w:val="59EF4473"/>
    <w:rsid w:val="5A0354BA"/>
    <w:rsid w:val="5A1E1882"/>
    <w:rsid w:val="5A2B5F6D"/>
    <w:rsid w:val="5ABA5B97"/>
    <w:rsid w:val="5B114B28"/>
    <w:rsid w:val="5B6D467B"/>
    <w:rsid w:val="5B86736E"/>
    <w:rsid w:val="5BF17138"/>
    <w:rsid w:val="5C427DE2"/>
    <w:rsid w:val="5C652977"/>
    <w:rsid w:val="5CA249EC"/>
    <w:rsid w:val="5CC61D78"/>
    <w:rsid w:val="5CCC1A69"/>
    <w:rsid w:val="5CCC3817"/>
    <w:rsid w:val="5D047455"/>
    <w:rsid w:val="5D162062"/>
    <w:rsid w:val="5D355860"/>
    <w:rsid w:val="5D535CE6"/>
    <w:rsid w:val="5D5B2957"/>
    <w:rsid w:val="5D5D4925"/>
    <w:rsid w:val="5D6B1282"/>
    <w:rsid w:val="5D8C1456"/>
    <w:rsid w:val="5D8F2CFB"/>
    <w:rsid w:val="5DC35526"/>
    <w:rsid w:val="5DD07337"/>
    <w:rsid w:val="5DD75467"/>
    <w:rsid w:val="5DE352BC"/>
    <w:rsid w:val="5E501B58"/>
    <w:rsid w:val="5E736640"/>
    <w:rsid w:val="5E7EB375"/>
    <w:rsid w:val="5E897363"/>
    <w:rsid w:val="5E9F0BE0"/>
    <w:rsid w:val="5EE017FC"/>
    <w:rsid w:val="5EF271CB"/>
    <w:rsid w:val="5F072A66"/>
    <w:rsid w:val="5F5C70D4"/>
    <w:rsid w:val="5F6B0ACA"/>
    <w:rsid w:val="5F9DE306"/>
    <w:rsid w:val="5FB06C86"/>
    <w:rsid w:val="5FB46F10"/>
    <w:rsid w:val="5FBA3DFB"/>
    <w:rsid w:val="5FED8DD2"/>
    <w:rsid w:val="5FFE462F"/>
    <w:rsid w:val="6016207E"/>
    <w:rsid w:val="604069F6"/>
    <w:rsid w:val="60971E3B"/>
    <w:rsid w:val="609C38F3"/>
    <w:rsid w:val="60B57F7E"/>
    <w:rsid w:val="60C3659A"/>
    <w:rsid w:val="60F65306"/>
    <w:rsid w:val="6131633F"/>
    <w:rsid w:val="6133763A"/>
    <w:rsid w:val="614105A2"/>
    <w:rsid w:val="615F046C"/>
    <w:rsid w:val="61677FB2"/>
    <w:rsid w:val="61722BDF"/>
    <w:rsid w:val="61BF1B9C"/>
    <w:rsid w:val="61D26C3A"/>
    <w:rsid w:val="61E82692"/>
    <w:rsid w:val="61F61CCE"/>
    <w:rsid w:val="622153B3"/>
    <w:rsid w:val="624A629A"/>
    <w:rsid w:val="626D784A"/>
    <w:rsid w:val="62991C12"/>
    <w:rsid w:val="62DE5A96"/>
    <w:rsid w:val="62EE7C38"/>
    <w:rsid w:val="63273E9D"/>
    <w:rsid w:val="63505874"/>
    <w:rsid w:val="63846780"/>
    <w:rsid w:val="63AF5B7F"/>
    <w:rsid w:val="63B90552"/>
    <w:rsid w:val="63C60C88"/>
    <w:rsid w:val="63E15DFA"/>
    <w:rsid w:val="64264155"/>
    <w:rsid w:val="645D564C"/>
    <w:rsid w:val="64680C55"/>
    <w:rsid w:val="64740A1C"/>
    <w:rsid w:val="647C3910"/>
    <w:rsid w:val="64A6641F"/>
    <w:rsid w:val="64CE267E"/>
    <w:rsid w:val="64CE2822"/>
    <w:rsid w:val="64D16EB7"/>
    <w:rsid w:val="64DC3C48"/>
    <w:rsid w:val="64F92C6C"/>
    <w:rsid w:val="65046244"/>
    <w:rsid w:val="65453F44"/>
    <w:rsid w:val="656F11E7"/>
    <w:rsid w:val="65845320"/>
    <w:rsid w:val="65C14135"/>
    <w:rsid w:val="65DC753D"/>
    <w:rsid w:val="660E6C4E"/>
    <w:rsid w:val="661C04CD"/>
    <w:rsid w:val="66334640"/>
    <w:rsid w:val="66636F9A"/>
    <w:rsid w:val="66DB1226"/>
    <w:rsid w:val="670B6D36"/>
    <w:rsid w:val="671958AB"/>
    <w:rsid w:val="672D206B"/>
    <w:rsid w:val="6759214B"/>
    <w:rsid w:val="67603799"/>
    <w:rsid w:val="67955879"/>
    <w:rsid w:val="67CB4488"/>
    <w:rsid w:val="67E82C68"/>
    <w:rsid w:val="68062F2D"/>
    <w:rsid w:val="68B44124"/>
    <w:rsid w:val="68C87EC4"/>
    <w:rsid w:val="68F22857"/>
    <w:rsid w:val="68FFC356"/>
    <w:rsid w:val="6A065755"/>
    <w:rsid w:val="6A0A6087"/>
    <w:rsid w:val="6A220F1A"/>
    <w:rsid w:val="6A954465"/>
    <w:rsid w:val="6AB57FE0"/>
    <w:rsid w:val="6AD93563"/>
    <w:rsid w:val="6AD9782B"/>
    <w:rsid w:val="6AEB3A02"/>
    <w:rsid w:val="6B272C8C"/>
    <w:rsid w:val="6B6F4633"/>
    <w:rsid w:val="6BC30A2F"/>
    <w:rsid w:val="6BF23AC8"/>
    <w:rsid w:val="6BF552D4"/>
    <w:rsid w:val="6C00528B"/>
    <w:rsid w:val="6C0A2304"/>
    <w:rsid w:val="6C0E0099"/>
    <w:rsid w:val="6C256AA0"/>
    <w:rsid w:val="6C4C5DFA"/>
    <w:rsid w:val="6C503585"/>
    <w:rsid w:val="6C627CF4"/>
    <w:rsid w:val="6C785BE4"/>
    <w:rsid w:val="6CC91B21"/>
    <w:rsid w:val="6CCD2E07"/>
    <w:rsid w:val="6CCD6283"/>
    <w:rsid w:val="6D315ACA"/>
    <w:rsid w:val="6D535020"/>
    <w:rsid w:val="6D8C23F7"/>
    <w:rsid w:val="6D997745"/>
    <w:rsid w:val="6DEA05B6"/>
    <w:rsid w:val="6E1E2716"/>
    <w:rsid w:val="6E417762"/>
    <w:rsid w:val="6E5A5127"/>
    <w:rsid w:val="6E8C2E06"/>
    <w:rsid w:val="6EB81FD5"/>
    <w:rsid w:val="6EC425A0"/>
    <w:rsid w:val="6EFE690D"/>
    <w:rsid w:val="6F72024E"/>
    <w:rsid w:val="6FBA8E1E"/>
    <w:rsid w:val="6FC211D5"/>
    <w:rsid w:val="6FC54822"/>
    <w:rsid w:val="6FEA59D2"/>
    <w:rsid w:val="700F1F41"/>
    <w:rsid w:val="70215690"/>
    <w:rsid w:val="703379DD"/>
    <w:rsid w:val="70B66E8B"/>
    <w:rsid w:val="70C04FE9"/>
    <w:rsid w:val="70C54792"/>
    <w:rsid w:val="70F133F4"/>
    <w:rsid w:val="70FE623D"/>
    <w:rsid w:val="70FFF92C"/>
    <w:rsid w:val="712D08D1"/>
    <w:rsid w:val="714479C8"/>
    <w:rsid w:val="717E112C"/>
    <w:rsid w:val="71836742"/>
    <w:rsid w:val="718E27AF"/>
    <w:rsid w:val="719157BE"/>
    <w:rsid w:val="71B2527A"/>
    <w:rsid w:val="71DC40A5"/>
    <w:rsid w:val="71E116BB"/>
    <w:rsid w:val="71F31B1A"/>
    <w:rsid w:val="71FF35DD"/>
    <w:rsid w:val="721C117F"/>
    <w:rsid w:val="722C6DDA"/>
    <w:rsid w:val="729660C5"/>
    <w:rsid w:val="72E96A79"/>
    <w:rsid w:val="731A751C"/>
    <w:rsid w:val="733221CE"/>
    <w:rsid w:val="733A5527"/>
    <w:rsid w:val="73654E37"/>
    <w:rsid w:val="737312EA"/>
    <w:rsid w:val="739E1612"/>
    <w:rsid w:val="739F78E6"/>
    <w:rsid w:val="73CF6BB3"/>
    <w:rsid w:val="73D12810"/>
    <w:rsid w:val="73F838FA"/>
    <w:rsid w:val="742F396A"/>
    <w:rsid w:val="742F3D23"/>
    <w:rsid w:val="745E4BB5"/>
    <w:rsid w:val="74624BFD"/>
    <w:rsid w:val="748372AA"/>
    <w:rsid w:val="74883C21"/>
    <w:rsid w:val="74B67236"/>
    <w:rsid w:val="74C8164B"/>
    <w:rsid w:val="74CF683F"/>
    <w:rsid w:val="74D66820"/>
    <w:rsid w:val="74DD43BC"/>
    <w:rsid w:val="74EB71E7"/>
    <w:rsid w:val="74EE0377"/>
    <w:rsid w:val="752E10BB"/>
    <w:rsid w:val="754A7A5C"/>
    <w:rsid w:val="7582335E"/>
    <w:rsid w:val="75BF14D2"/>
    <w:rsid w:val="75F51AC0"/>
    <w:rsid w:val="76CE66B2"/>
    <w:rsid w:val="77581662"/>
    <w:rsid w:val="777625D5"/>
    <w:rsid w:val="77CF12CD"/>
    <w:rsid w:val="77DC4DFE"/>
    <w:rsid w:val="77F16E0F"/>
    <w:rsid w:val="77F719CD"/>
    <w:rsid w:val="77FBF863"/>
    <w:rsid w:val="780337CA"/>
    <w:rsid w:val="781A5362"/>
    <w:rsid w:val="781C51FB"/>
    <w:rsid w:val="78212811"/>
    <w:rsid w:val="782D7408"/>
    <w:rsid w:val="7836380B"/>
    <w:rsid w:val="783B1B25"/>
    <w:rsid w:val="784742B6"/>
    <w:rsid w:val="78493FEE"/>
    <w:rsid w:val="786537CE"/>
    <w:rsid w:val="78946DFF"/>
    <w:rsid w:val="7899684C"/>
    <w:rsid w:val="78A0407E"/>
    <w:rsid w:val="79047884"/>
    <w:rsid w:val="79052CF5"/>
    <w:rsid w:val="790E2427"/>
    <w:rsid w:val="793873AC"/>
    <w:rsid w:val="798C582B"/>
    <w:rsid w:val="79BF2D92"/>
    <w:rsid w:val="79C8388C"/>
    <w:rsid w:val="79F24465"/>
    <w:rsid w:val="79F36554"/>
    <w:rsid w:val="79F93A46"/>
    <w:rsid w:val="7A140880"/>
    <w:rsid w:val="7A3C3932"/>
    <w:rsid w:val="7A4B2370"/>
    <w:rsid w:val="7A5073DE"/>
    <w:rsid w:val="7A62125D"/>
    <w:rsid w:val="7A706A11"/>
    <w:rsid w:val="7A9D3A62"/>
    <w:rsid w:val="7AA53F4F"/>
    <w:rsid w:val="7AAC0AB8"/>
    <w:rsid w:val="7AFB3637"/>
    <w:rsid w:val="7B220D7A"/>
    <w:rsid w:val="7B3370E2"/>
    <w:rsid w:val="7BAD7EC7"/>
    <w:rsid w:val="7BB53769"/>
    <w:rsid w:val="7C0466D2"/>
    <w:rsid w:val="7C1153A2"/>
    <w:rsid w:val="7C442003"/>
    <w:rsid w:val="7C615BE3"/>
    <w:rsid w:val="7CF60F14"/>
    <w:rsid w:val="7CFA0875"/>
    <w:rsid w:val="7D3D1E9B"/>
    <w:rsid w:val="7D423956"/>
    <w:rsid w:val="7DDD8A3E"/>
    <w:rsid w:val="7E1075B0"/>
    <w:rsid w:val="7E4112CB"/>
    <w:rsid w:val="7E7044F2"/>
    <w:rsid w:val="7EE43365"/>
    <w:rsid w:val="7F0569E9"/>
    <w:rsid w:val="7F98785D"/>
    <w:rsid w:val="7FA501CC"/>
    <w:rsid w:val="7FBCBA68"/>
    <w:rsid w:val="7FC54159"/>
    <w:rsid w:val="7FFE1A92"/>
    <w:rsid w:val="959FE53F"/>
    <w:rsid w:val="9F7A7639"/>
    <w:rsid w:val="A7D5C774"/>
    <w:rsid w:val="A7D64C4E"/>
    <w:rsid w:val="ADAF09C6"/>
    <w:rsid w:val="B7EEB142"/>
    <w:rsid w:val="B9EDD7B8"/>
    <w:rsid w:val="BEAFC546"/>
    <w:rsid w:val="BFDF7E44"/>
    <w:rsid w:val="CBDD8A81"/>
    <w:rsid w:val="D38F20A3"/>
    <w:rsid w:val="DBF7DC84"/>
    <w:rsid w:val="DDF59983"/>
    <w:rsid w:val="DE99DF5B"/>
    <w:rsid w:val="DFFD75E1"/>
    <w:rsid w:val="DFFF3175"/>
    <w:rsid w:val="E5FE7939"/>
    <w:rsid w:val="E76E3419"/>
    <w:rsid w:val="E7FF2F31"/>
    <w:rsid w:val="EB7F591A"/>
    <w:rsid w:val="EEDFD6AC"/>
    <w:rsid w:val="EF6F4DD3"/>
    <w:rsid w:val="EF77F4D1"/>
    <w:rsid w:val="EFBF2397"/>
    <w:rsid w:val="F7FC8D1A"/>
    <w:rsid w:val="F95F2947"/>
    <w:rsid w:val="F9EEAE84"/>
    <w:rsid w:val="FAB2E311"/>
    <w:rsid w:val="FB3E3D98"/>
    <w:rsid w:val="FBB7EBE7"/>
    <w:rsid w:val="FBBFDAC0"/>
    <w:rsid w:val="FBF53F6C"/>
    <w:rsid w:val="FBFBF35E"/>
    <w:rsid w:val="FC7EEB1D"/>
    <w:rsid w:val="FDCF74A7"/>
    <w:rsid w:val="FDFFE2CB"/>
    <w:rsid w:val="FE7D91E3"/>
    <w:rsid w:val="FEDE13F7"/>
    <w:rsid w:val="FF3F9E45"/>
    <w:rsid w:val="FFDBF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qFormat/>
    <w:uiPriority w:val="0"/>
    <w:pPr>
      <w:ind w:left="2100"/>
    </w:pPr>
    <w:rPr>
      <w:rFonts w:ascii="Calibri" w:hAnsi="Calibri" w:eastAsia="宋体" w:cs="Times New Roman"/>
    </w:rPr>
  </w:style>
  <w:style w:type="paragraph" w:styleId="6">
    <w:name w:val="Body Text"/>
    <w:basedOn w:val="1"/>
    <w:qFormat/>
    <w:uiPriority w:val="0"/>
  </w:style>
  <w:style w:type="paragraph" w:styleId="7">
    <w:name w:val="Plain Text"/>
    <w:basedOn w:val="1"/>
    <w:next w:val="1"/>
    <w:qFormat/>
    <w:uiPriority w:val="0"/>
    <w:rPr>
      <w:rFonts w:ascii="宋体" w:hAnsi="Courier New"/>
      <w:szCs w:val="20"/>
    </w:rPr>
  </w:style>
  <w:style w:type="paragraph" w:styleId="8">
    <w:name w:val="Date"/>
    <w:basedOn w:val="1"/>
    <w:next w:val="1"/>
    <w:link w:val="29"/>
    <w:qFormat/>
    <w:uiPriority w:val="0"/>
    <w:pPr>
      <w:ind w:left="100" w:leftChars="2500"/>
    </w:pPr>
  </w:style>
  <w:style w:type="paragraph" w:styleId="9">
    <w:name w:val="Body Text Indent 2"/>
    <w:basedOn w:val="1"/>
    <w:next w:val="5"/>
    <w:link w:val="32"/>
    <w:qFormat/>
    <w:uiPriority w:val="0"/>
    <w:pPr>
      <w:spacing w:after="120" w:line="480" w:lineRule="auto"/>
      <w:ind w:left="420" w:leftChars="200"/>
    </w:pPr>
    <w:rPr>
      <w:rFonts w:eastAsia="宋体" w:cs="Times New Roman"/>
      <w:kern w:val="0"/>
      <w:sz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cs="Times New Roman"/>
      <w:kern w:val="0"/>
      <w:sz w:val="24"/>
    </w:rPr>
  </w:style>
  <w:style w:type="paragraph" w:styleId="14">
    <w:name w:val="Title"/>
    <w:basedOn w:val="1"/>
    <w:qFormat/>
    <w:uiPriority w:val="10"/>
    <w:pPr>
      <w:spacing w:before="240" w:after="60"/>
      <w:jc w:val="center"/>
      <w:outlineLvl w:val="0"/>
    </w:pPr>
    <w:rPr>
      <w:rFonts w:ascii="Arial" w:hAnsi="Arial"/>
      <w:b/>
    </w:rPr>
  </w:style>
  <w:style w:type="paragraph" w:styleId="15">
    <w:name w:val="Body Text First Indent"/>
    <w:basedOn w:val="6"/>
    <w:next w:val="1"/>
    <w:qFormat/>
    <w:uiPriority w:val="99"/>
    <w:pPr>
      <w:spacing w:after="140" w:line="276" w:lineRule="auto"/>
      <w:ind w:firstLine="420" w:firstLineChars="100"/>
    </w:pPr>
    <w:rPr>
      <w:rFonts w:ascii="Calibri" w:hAnsi="Calibri"/>
    </w:rPr>
  </w:style>
  <w:style w:type="paragraph" w:styleId="16">
    <w:name w:val="Body Text First Indent 2"/>
    <w:basedOn w:val="1"/>
    <w:next w:val="15"/>
    <w:qFormat/>
    <w:uiPriority w:val="0"/>
    <w:pPr>
      <w:spacing w:after="120"/>
      <w:ind w:left="420" w:leftChars="200" w:firstLine="420" w:firstLineChars="200"/>
    </w:pPr>
    <w:rPr>
      <w:rFonts w:eastAsia="宋体" w:cs="Times New Roman"/>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style>
  <w:style w:type="character" w:styleId="23">
    <w:name w:val="Hyperlink"/>
    <w:qFormat/>
    <w:uiPriority w:val="0"/>
    <w:rPr>
      <w:color w:val="0563C1"/>
      <w:u w:val="single"/>
    </w:rPr>
  </w:style>
  <w:style w:type="character" w:styleId="24">
    <w:name w:val="HTML Cite"/>
    <w:basedOn w:val="19"/>
    <w:qFormat/>
    <w:uiPriority w:val="0"/>
  </w:style>
  <w:style w:type="paragraph" w:customStyle="1" w:styleId="25">
    <w:name w:val="UserStyle_0"/>
    <w:basedOn w:val="26"/>
    <w:qFormat/>
    <w:uiPriority w:val="0"/>
    <w:pPr>
      <w:ind w:firstLine="420" w:firstLineChars="200"/>
    </w:pPr>
  </w:style>
  <w:style w:type="paragraph" w:customStyle="1" w:styleId="26">
    <w:name w:val="UserStyle_1"/>
    <w:basedOn w:val="1"/>
    <w:next w:val="1"/>
    <w:qFormat/>
    <w:uiPriority w:val="0"/>
    <w:pPr>
      <w:spacing w:after="120"/>
      <w:ind w:left="200" w:leftChars="200"/>
      <w:textAlignment w:val="baseline"/>
    </w:pPr>
  </w:style>
  <w:style w:type="character" w:customStyle="1" w:styleId="27">
    <w:name w:val="bsharetext"/>
    <w:basedOn w:val="19"/>
    <w:qFormat/>
    <w:uiPriority w:val="0"/>
  </w:style>
  <w:style w:type="paragraph" w:styleId="28">
    <w:name w:val="List Paragraph"/>
    <w:basedOn w:val="1"/>
    <w:unhideWhenUsed/>
    <w:qFormat/>
    <w:uiPriority w:val="99"/>
    <w:pPr>
      <w:ind w:firstLine="420" w:firstLineChars="200"/>
    </w:pPr>
  </w:style>
  <w:style w:type="character" w:customStyle="1" w:styleId="29">
    <w:name w:val="日期 字符"/>
    <w:basedOn w:val="19"/>
    <w:link w:val="8"/>
    <w:qFormat/>
    <w:uiPriority w:val="0"/>
    <w:rPr>
      <w:rFonts w:asciiTheme="minorHAnsi" w:hAnsiTheme="minorHAnsi" w:eastAsiaTheme="minorEastAsia" w:cstheme="minorBidi"/>
      <w:kern w:val="2"/>
      <w:sz w:val="21"/>
      <w:szCs w:val="24"/>
    </w:rPr>
  </w:style>
  <w:style w:type="paragraph" w:customStyle="1" w:styleId="30">
    <w:name w:val="列出段落1"/>
    <w:basedOn w:val="1"/>
    <w:qFormat/>
    <w:uiPriority w:val="34"/>
    <w:pPr>
      <w:ind w:firstLine="420" w:firstLineChars="200"/>
    </w:pPr>
    <w:rPr>
      <w:szCs w:val="22"/>
    </w:rPr>
  </w:style>
  <w:style w:type="paragraph" w:customStyle="1" w:styleId="31">
    <w:name w:val="列出段落2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32">
    <w:name w:val="正文文本缩进 2 字符"/>
    <w:basedOn w:val="19"/>
    <w:link w:val="9"/>
    <w:qFormat/>
    <w:uiPriority w:val="0"/>
    <w:rPr>
      <w:szCs w:val="24"/>
    </w:rPr>
  </w:style>
  <w:style w:type="character" w:customStyle="1" w:styleId="33">
    <w:name w:val="font11"/>
    <w:basedOn w:val="19"/>
    <w:qFormat/>
    <w:uiPriority w:val="0"/>
    <w:rPr>
      <w:rFonts w:hint="eastAsia" w:ascii="黑体" w:hAnsi="宋体" w:eastAsia="黑体" w:cs="黑体"/>
      <w:color w:val="000000"/>
      <w:sz w:val="24"/>
      <w:szCs w:val="24"/>
      <w:u w:val="none"/>
    </w:rPr>
  </w:style>
  <w:style w:type="character" w:customStyle="1" w:styleId="34">
    <w:name w:val="font41"/>
    <w:basedOn w:val="19"/>
    <w:qFormat/>
    <w:uiPriority w:val="0"/>
    <w:rPr>
      <w:rFonts w:hint="eastAsia" w:ascii="宋体" w:hAnsi="宋体" w:eastAsia="宋体" w:cs="宋体"/>
      <w:b/>
      <w:color w:val="000000"/>
      <w:sz w:val="22"/>
      <w:szCs w:val="22"/>
      <w:u w:val="none"/>
    </w:rPr>
  </w:style>
  <w:style w:type="character" w:customStyle="1" w:styleId="35">
    <w:name w:val="font61"/>
    <w:basedOn w:val="19"/>
    <w:qFormat/>
    <w:uiPriority w:val="0"/>
    <w:rPr>
      <w:rFonts w:hint="eastAsia" w:ascii="仿宋" w:hAnsi="仿宋" w:eastAsia="仿宋" w:cs="仿宋"/>
      <w:b/>
      <w:color w:val="000000"/>
      <w:sz w:val="22"/>
      <w:szCs w:val="22"/>
      <w:u w:val="none"/>
    </w:rPr>
  </w:style>
  <w:style w:type="character" w:customStyle="1" w:styleId="36">
    <w:name w:val="font31"/>
    <w:basedOn w:val="19"/>
    <w:qFormat/>
    <w:uiPriority w:val="0"/>
    <w:rPr>
      <w:rFonts w:hint="eastAsia" w:ascii="儷宋 Pro" w:hAnsi="儷宋 Pro" w:eastAsia="儷宋 Pro" w:cs="儷宋 Pro"/>
      <w:color w:val="000000"/>
      <w:sz w:val="22"/>
      <w:szCs w:val="22"/>
      <w:u w:val="none"/>
    </w:rPr>
  </w:style>
  <w:style w:type="character" w:customStyle="1" w:styleId="37">
    <w:name w:val="font21"/>
    <w:basedOn w:val="19"/>
    <w:qFormat/>
    <w:uiPriority w:val="0"/>
    <w:rPr>
      <w:rFonts w:hint="eastAsia" w:ascii="仿宋" w:hAnsi="仿宋" w:eastAsia="仿宋" w:cs="仿宋"/>
      <w:color w:val="000000"/>
      <w:sz w:val="22"/>
      <w:szCs w:val="22"/>
      <w:u w:val="none"/>
    </w:rPr>
  </w:style>
  <w:style w:type="character" w:customStyle="1" w:styleId="38">
    <w:name w:val="font51"/>
    <w:basedOn w:val="19"/>
    <w:qFormat/>
    <w:uiPriority w:val="0"/>
    <w:rPr>
      <w:rFonts w:ascii="宋体" w:hAnsi="宋体" w:eastAsia="宋体" w:cs="宋体"/>
      <w:color w:val="000000"/>
      <w:sz w:val="12"/>
      <w:szCs w:val="12"/>
      <w:u w:val="none"/>
    </w:rPr>
  </w:style>
  <w:style w:type="character" w:customStyle="1" w:styleId="39">
    <w:name w:val="font91"/>
    <w:basedOn w:val="19"/>
    <w:qFormat/>
    <w:uiPriority w:val="0"/>
    <w:rPr>
      <w:rFonts w:ascii="宋体" w:hAnsi="宋体" w:eastAsia="宋体" w:cs="宋体"/>
      <w:color w:val="0043B6"/>
      <w:sz w:val="12"/>
      <w:szCs w:val="12"/>
      <w:u w:val="none"/>
    </w:rPr>
  </w:style>
  <w:style w:type="character" w:customStyle="1" w:styleId="40">
    <w:name w:val="font101"/>
    <w:basedOn w:val="19"/>
    <w:qFormat/>
    <w:uiPriority w:val="0"/>
    <w:rPr>
      <w:rFonts w:ascii="宋体" w:hAnsi="宋体" w:eastAsia="宋体" w:cs="宋体"/>
      <w:color w:val="0048B3"/>
      <w:sz w:val="12"/>
      <w:szCs w:val="12"/>
      <w:u w:val="none"/>
    </w:rPr>
  </w:style>
  <w:style w:type="character" w:customStyle="1" w:styleId="41">
    <w:name w:val="font121"/>
    <w:basedOn w:val="19"/>
    <w:qFormat/>
    <w:uiPriority w:val="0"/>
    <w:rPr>
      <w:rFonts w:ascii="宋体" w:hAnsi="宋体" w:eastAsia="宋体" w:cs="宋体"/>
      <w:color w:val="003BB0"/>
      <w:sz w:val="12"/>
      <w:szCs w:val="12"/>
      <w:u w:val="none"/>
    </w:rPr>
  </w:style>
  <w:style w:type="character" w:customStyle="1" w:styleId="42">
    <w:name w:val="font131"/>
    <w:basedOn w:val="19"/>
    <w:qFormat/>
    <w:uiPriority w:val="0"/>
    <w:rPr>
      <w:rFonts w:ascii="宋体" w:hAnsi="宋体" w:eastAsia="宋体" w:cs="宋体"/>
      <w:color w:val="0038A7"/>
      <w:sz w:val="12"/>
      <w:szCs w:val="12"/>
      <w:u w:val="none"/>
    </w:rPr>
  </w:style>
  <w:style w:type="character" w:customStyle="1" w:styleId="43">
    <w:name w:val="font141"/>
    <w:basedOn w:val="19"/>
    <w:qFormat/>
    <w:uiPriority w:val="0"/>
    <w:rPr>
      <w:rFonts w:hint="default" w:ascii="Arial" w:hAnsi="Arial" w:cs="Arial"/>
      <w:color w:val="000000"/>
      <w:sz w:val="22"/>
      <w:szCs w:val="22"/>
      <w:u w:val="none"/>
    </w:rPr>
  </w:style>
  <w:style w:type="character" w:customStyle="1" w:styleId="44">
    <w:name w:val="NormalCharacter"/>
    <w:semiHidden/>
    <w:qFormat/>
    <w:uiPriority w:val="0"/>
  </w:style>
  <w:style w:type="character" w:customStyle="1" w:styleId="45">
    <w:name w:val="font01"/>
    <w:basedOn w:val="19"/>
    <w:qFormat/>
    <w:uiPriority w:val="0"/>
    <w:rPr>
      <w:rFonts w:hint="eastAsia" w:ascii="宋体" w:hAnsi="宋体" w:eastAsia="宋体" w:cs="宋体"/>
      <w:color w:val="000000"/>
      <w:sz w:val="22"/>
      <w:szCs w:val="22"/>
      <w:u w:val="none"/>
    </w:rPr>
  </w:style>
  <w:style w:type="paragraph" w:customStyle="1" w:styleId="46">
    <w:name w:val="Body Text First Indent 21"/>
    <w:basedOn w:val="47"/>
    <w:qFormat/>
    <w:uiPriority w:val="99"/>
    <w:pPr>
      <w:ind w:firstLine="420" w:firstLineChars="200"/>
    </w:pPr>
  </w:style>
  <w:style w:type="paragraph" w:customStyle="1" w:styleId="47">
    <w:name w:val="Body Text Indent1"/>
    <w:basedOn w:val="1"/>
    <w:qFormat/>
    <w:uiPriority w:val="99"/>
    <w:pPr>
      <w:ind w:left="420" w:leftChars="200"/>
    </w:pPr>
    <w:rPr>
      <w:rFonts w:cs="Times New Roman"/>
    </w:rPr>
  </w:style>
  <w:style w:type="character" w:customStyle="1" w:styleId="48">
    <w:name w:val="A1一级标题 Char"/>
    <w:link w:val="49"/>
    <w:qFormat/>
    <w:uiPriority w:val="0"/>
    <w:rPr>
      <w:rFonts w:hint="default" w:eastAsia="黑体"/>
      <w:kern w:val="0"/>
      <w:sz w:val="20"/>
      <w:szCs w:val="32"/>
    </w:rPr>
  </w:style>
  <w:style w:type="paragraph" w:customStyle="1" w:styleId="49">
    <w:name w:val="A1一级标题"/>
    <w:basedOn w:val="1"/>
    <w:link w:val="48"/>
    <w:qFormat/>
    <w:uiPriority w:val="0"/>
    <w:rPr>
      <w:rFonts w:eastAsia="黑体"/>
      <w:kern w:val="0"/>
      <w:sz w:val="20"/>
      <w:szCs w:val="32"/>
    </w:rPr>
  </w:style>
  <w:style w:type="paragraph" w:customStyle="1" w:styleId="5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6" textRotate="1"/>
    <customShpInfo spid="_x0000_s3077" textRotate="1"/>
    <customShpInfo spid="_x0000_s307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3389</Words>
  <Characters>3578</Characters>
  <Lines>50</Lines>
  <Paragraphs>14</Paragraphs>
  <TotalTime>2</TotalTime>
  <ScaleCrop>false</ScaleCrop>
  <LinksUpToDate>false</LinksUpToDate>
  <CharactersWithSpaces>3579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2018-07-17T10:20:00Z</dcterms:created>
  <dc:creator>陈雅莉</dc:creator>
  <cp:lastModifiedBy>林</cp:lastModifiedBy>
  <cp:lastPrinted>2025-06-30T09:25:00Z</cp:lastPrinted>
  <dcterms:modified xsi:type="dcterms:W3CDTF">2025-07-01T03:59:20Z</dcterms:modified>
  <cp:revision>1028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RubyTemplateID" linkTarget="0">
    <vt:lpwstr>6</vt:lpwstr>
  </property>
  <property fmtid="{D5CDD505-2E9C-101B-9397-08002B2CF9AE}" pid="4" name="ICV">
    <vt:lpwstr>5A12726C8F82449A8291FF8335487FE1_13</vt:lpwstr>
  </property>
  <property fmtid="{D5CDD505-2E9C-101B-9397-08002B2CF9AE}" pid="5" name="commondata">
    <vt:lpwstr>eyJoZGlkIjoiMWIzZTJkMmZiNDk3NzUyMDE0MTQ5NWI2Mzc4MzMyOGEifQ==</vt:lpwstr>
  </property>
  <property fmtid="{D5CDD505-2E9C-101B-9397-08002B2CF9AE}" pid="6" name="KSOTemplateDocerSaveRecord">
    <vt:lpwstr>eyJoZGlkIjoiMGRjMWFkNmYwYmE3NGM2NjA4OTAxN2I4MjVjYzBmOTMiLCJ1c2VySWQiOiI0NTc2NDc2MTMifQ==</vt:lpwstr>
  </property>
</Properties>
</file>