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20AD3"/>
    <w:p w14:paraId="47D73619">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清流县</w:t>
      </w:r>
      <w:r>
        <w:rPr>
          <w:rFonts w:hint="eastAsia" w:ascii="方正小标宋简体" w:hAnsi="方正小标宋简体" w:eastAsia="方正小标宋简体" w:cs="方正小标宋简体"/>
          <w:sz w:val="44"/>
          <w:szCs w:val="44"/>
        </w:rPr>
        <w:t>发展和改革</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清流县财政局</w:t>
      </w:r>
    </w:p>
    <w:p w14:paraId="6FF64AC8">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清流县</w:t>
      </w:r>
      <w:r>
        <w:rPr>
          <w:rFonts w:hint="eastAsia" w:ascii="方正小标宋简体" w:hAnsi="方正小标宋简体" w:eastAsia="方正小标宋简体" w:cs="方正小标宋简体"/>
          <w:sz w:val="44"/>
          <w:szCs w:val="44"/>
        </w:rPr>
        <w:t>教育局关于</w:t>
      </w:r>
      <w:r>
        <w:rPr>
          <w:rFonts w:hint="eastAsia" w:ascii="方正小标宋简体" w:hAnsi="方正小标宋简体" w:eastAsia="方正小标宋简体" w:cs="方正小标宋简体"/>
          <w:sz w:val="44"/>
          <w:szCs w:val="44"/>
          <w:lang w:eastAsia="zh-CN"/>
        </w:rPr>
        <w:t>规范</w:t>
      </w:r>
      <w:r>
        <w:rPr>
          <w:rFonts w:hint="eastAsia" w:ascii="方正小标宋简体" w:hAnsi="方正小标宋简体" w:eastAsia="方正小标宋简体" w:cs="方正小标宋简体"/>
          <w:sz w:val="44"/>
          <w:szCs w:val="44"/>
          <w:lang w:val="en-US" w:eastAsia="zh-CN"/>
        </w:rPr>
        <w:t>清流县</w:t>
      </w:r>
      <w:r>
        <w:rPr>
          <w:rFonts w:hint="eastAsia" w:ascii="方正小标宋简体" w:hAnsi="方正小标宋简体" w:eastAsia="方正小标宋简体" w:cs="方正小标宋简体"/>
          <w:sz w:val="44"/>
          <w:szCs w:val="44"/>
          <w:lang w:eastAsia="zh-CN"/>
        </w:rPr>
        <w:t>城区</w:t>
      </w:r>
      <w:r>
        <w:rPr>
          <w:rFonts w:hint="eastAsia" w:ascii="方正小标宋简体" w:hAnsi="方正小标宋简体" w:eastAsia="方正小标宋简体" w:cs="方正小标宋简体"/>
          <w:sz w:val="44"/>
          <w:szCs w:val="44"/>
        </w:rPr>
        <w:t>义务教育</w:t>
      </w:r>
    </w:p>
    <w:p w14:paraId="0601AEC3">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阶段学校课后服务性收费有关事项的通知</w:t>
      </w:r>
    </w:p>
    <w:p w14:paraId="10AF1AB3">
      <w:pPr>
        <w:widowControl w:val="0"/>
        <w:tabs>
          <w:tab w:val="left" w:pos="602"/>
        </w:tabs>
        <w:wordWrap/>
        <w:adjustRightInd/>
        <w:snapToGrid/>
        <w:spacing w:line="620" w:lineRule="exact"/>
        <w:ind w:firstLine="3110" w:firstLineChars="10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14:paraId="7B4975BA">
      <w:pPr>
        <w:tabs>
          <w:tab w:val="left" w:pos="602"/>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城区</w:t>
      </w:r>
      <w:r>
        <w:rPr>
          <w:rFonts w:hint="eastAsia" w:ascii="仿宋_GB2312" w:hAnsi="仿宋_GB2312" w:eastAsia="仿宋_GB2312" w:cs="仿宋_GB2312"/>
          <w:sz w:val="32"/>
          <w:szCs w:val="32"/>
        </w:rPr>
        <w:t>各义务教育阶段学校：</w:t>
      </w:r>
    </w:p>
    <w:p w14:paraId="2EC340B9">
      <w:pPr>
        <w:tabs>
          <w:tab w:val="left" w:pos="602"/>
        </w:tabs>
        <w:spacing w:line="560" w:lineRule="exact"/>
        <w:ind w:firstLine="610"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为进一步规范城区义务教育阶段学校课后服务收费行为，根据</w:t>
      </w:r>
      <w:r>
        <w:rPr>
          <w:rFonts w:hint="eastAsia" w:ascii="仿宋_GB2312" w:hAnsi="仿宋_GB2312" w:eastAsia="仿宋_GB2312" w:cs="仿宋_GB2312"/>
          <w:sz w:val="32"/>
          <w:szCs w:val="32"/>
        </w:rPr>
        <w:t>《中共福建省委办公厅、福建省人民政府办公厅印发&lt;关于进一步减轻义务教育阶段学生作业负担和校外培训负担的实施方案&gt;的通知》（闽委办发〔2021〕23号）和《福建省教育厅等四部门关于进一步规范义务教育课后服务有关工作的通知》（闽教基〔2024〕4号）精神，</w:t>
      </w:r>
      <w:r>
        <w:rPr>
          <w:rFonts w:hint="eastAsia" w:ascii="仿宋_GB2312" w:hAnsi="仿宋_GB2312" w:eastAsia="仿宋_GB2312" w:cs="仿宋_GB2312"/>
          <w:sz w:val="32"/>
          <w:szCs w:val="32"/>
          <w:lang w:eastAsia="zh-CN"/>
        </w:rPr>
        <w:t>结合我县实际，</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县城区</w:t>
      </w:r>
      <w:r>
        <w:rPr>
          <w:rFonts w:hint="eastAsia" w:ascii="仿宋_GB2312" w:hAnsi="仿宋_GB2312" w:eastAsia="仿宋_GB2312" w:cs="仿宋_GB2312"/>
          <w:sz w:val="32"/>
          <w:szCs w:val="32"/>
        </w:rPr>
        <w:t>义务教育阶段学校课后服务收费有关事项通知如下：</w:t>
      </w:r>
    </w:p>
    <w:p w14:paraId="21121219">
      <w:pPr>
        <w:tabs>
          <w:tab w:val="left" w:pos="602"/>
        </w:tabs>
        <w:spacing w:line="560" w:lineRule="exact"/>
        <w:ind w:firstLine="610" w:firstLineChars="196"/>
        <w:rPr>
          <w:rFonts w:ascii="黑体" w:hAnsi="黑体" w:eastAsia="黑体" w:cs="黑体"/>
          <w:sz w:val="32"/>
          <w:szCs w:val="32"/>
        </w:rPr>
      </w:pPr>
      <w:r>
        <w:rPr>
          <w:rFonts w:hint="eastAsia" w:ascii="黑体" w:hAnsi="黑体" w:eastAsia="黑体" w:cs="黑体"/>
          <w:sz w:val="32"/>
          <w:szCs w:val="32"/>
        </w:rPr>
        <w:t>一、基本原则</w:t>
      </w:r>
    </w:p>
    <w:p w14:paraId="4F123948">
      <w:pPr>
        <w:tabs>
          <w:tab w:val="left" w:pos="602"/>
        </w:tabs>
        <w:spacing w:line="560" w:lineRule="exact"/>
        <w:ind w:firstLine="622" w:firstLineChars="200"/>
        <w:rPr>
          <w:rFonts w:ascii="仿宋_GB2312" w:hAnsi="黑体" w:eastAsia="仿宋_GB2312"/>
          <w:sz w:val="32"/>
          <w:szCs w:val="32"/>
        </w:rPr>
      </w:pPr>
      <w:r>
        <w:rPr>
          <w:rFonts w:hint="eastAsia" w:ascii="楷体_GB2312" w:hAnsi="黑体" w:eastAsia="楷体_GB2312"/>
          <w:b/>
          <w:sz w:val="32"/>
          <w:szCs w:val="32"/>
        </w:rPr>
        <w:t>（一）坚持自愿参与原则。</w:t>
      </w:r>
      <w:r>
        <w:rPr>
          <w:rFonts w:ascii="仿宋_GB2312" w:hAnsi="黑体" w:eastAsia="仿宋_GB2312"/>
          <w:sz w:val="32"/>
          <w:szCs w:val="32"/>
        </w:rPr>
        <w:t>学校开展课后服务要充分征求家长意见、征询学生需求，主动向家长告知服务方式、服务内容等，由学生和家长自愿报名、自主选课</w:t>
      </w:r>
      <w:r>
        <w:rPr>
          <w:rFonts w:hint="eastAsia" w:ascii="仿宋_GB2312" w:hAnsi="黑体" w:eastAsia="仿宋_GB2312"/>
          <w:sz w:val="32"/>
          <w:szCs w:val="32"/>
        </w:rPr>
        <w:t>，严禁以任何形式强制或变相强制学生统一参加课后服务并收取费用。</w:t>
      </w:r>
    </w:p>
    <w:p w14:paraId="7EA98A4F">
      <w:pPr>
        <w:tabs>
          <w:tab w:val="left" w:pos="602"/>
        </w:tabs>
        <w:spacing w:line="560" w:lineRule="exact"/>
        <w:ind w:firstLine="622" w:firstLineChars="200"/>
        <w:rPr>
          <w:rFonts w:ascii="仿宋_GB2312" w:hAnsi="黑体" w:eastAsia="仿宋_GB2312"/>
          <w:sz w:val="32"/>
          <w:szCs w:val="32"/>
        </w:rPr>
      </w:pPr>
      <w:r>
        <w:rPr>
          <w:rFonts w:hint="eastAsia" w:ascii="楷体_GB2312" w:hAnsi="黑体" w:eastAsia="楷体_GB2312"/>
          <w:b/>
          <w:sz w:val="32"/>
          <w:szCs w:val="32"/>
        </w:rPr>
        <w:t>（二）坚持非营利性原则。</w:t>
      </w:r>
      <w:r>
        <w:rPr>
          <w:rFonts w:hint="eastAsia" w:ascii="仿宋_GB2312" w:hAnsi="黑体" w:eastAsia="仿宋_GB2312"/>
          <w:sz w:val="32"/>
          <w:szCs w:val="32"/>
        </w:rPr>
        <w:t>学校课后服务应坚持公益性，不得以营利为目的，所需经费采取财政补贴、服务性收费或代收费相结合的方式筹措。</w:t>
      </w:r>
    </w:p>
    <w:p w14:paraId="323F6254">
      <w:pPr>
        <w:tabs>
          <w:tab w:val="left" w:pos="602"/>
        </w:tabs>
        <w:spacing w:line="560" w:lineRule="exact"/>
        <w:ind w:firstLine="622" w:firstLineChars="200"/>
        <w:rPr>
          <w:rFonts w:ascii="仿宋_GB2312" w:hAnsi="黑体" w:eastAsia="仿宋_GB2312"/>
          <w:sz w:val="32"/>
          <w:szCs w:val="32"/>
        </w:rPr>
      </w:pPr>
      <w:r>
        <w:rPr>
          <w:rFonts w:hint="eastAsia" w:ascii="楷体_GB2312" w:hAnsi="黑体" w:eastAsia="楷体_GB2312"/>
          <w:b/>
          <w:sz w:val="32"/>
          <w:szCs w:val="32"/>
        </w:rPr>
        <w:t>（三）坚持成本补偿原则。</w:t>
      </w:r>
      <w:r>
        <w:rPr>
          <w:rFonts w:hint="eastAsia" w:ascii="仿宋_GB2312" w:hAnsi="黑体" w:eastAsia="仿宋_GB2312"/>
          <w:sz w:val="32"/>
          <w:szCs w:val="32"/>
        </w:rPr>
        <w:t>制定课后服务性收费标准，应统筹考虑财政补助、服务成本、经济发展水平和学生家庭承受能力等因素。 </w:t>
      </w:r>
    </w:p>
    <w:p w14:paraId="7E5811C2">
      <w:pPr>
        <w:tabs>
          <w:tab w:val="left" w:pos="602"/>
        </w:tabs>
        <w:spacing w:line="560" w:lineRule="exact"/>
        <w:ind w:firstLine="762" w:firstLineChars="245"/>
        <w:rPr>
          <w:rFonts w:ascii="黑体" w:hAnsi="黑体" w:eastAsia="黑体" w:cs="黑体"/>
          <w:sz w:val="32"/>
          <w:szCs w:val="32"/>
        </w:rPr>
      </w:pPr>
      <w:r>
        <w:rPr>
          <w:rFonts w:hint="eastAsia" w:ascii="黑体" w:hAnsi="黑体" w:eastAsia="黑体" w:cs="黑体"/>
          <w:sz w:val="32"/>
          <w:szCs w:val="32"/>
        </w:rPr>
        <w:t>二、课后服务对象、内容、时间和收费标准</w:t>
      </w:r>
    </w:p>
    <w:p w14:paraId="22753B40">
      <w:pPr>
        <w:tabs>
          <w:tab w:val="left" w:pos="602"/>
        </w:tabs>
        <w:spacing w:line="560" w:lineRule="exact"/>
        <w:ind w:firstLine="622" w:firstLineChars="200"/>
        <w:rPr>
          <w:rFonts w:ascii="仿宋_GB2312" w:hAnsi="Times New Roman" w:eastAsia="仿宋_GB2312"/>
          <w:sz w:val="32"/>
          <w:szCs w:val="32"/>
        </w:rPr>
      </w:pPr>
      <w:r>
        <w:rPr>
          <w:rFonts w:hint="eastAsia" w:ascii="楷体_GB2312" w:hAnsi="Times New Roman" w:eastAsia="楷体_GB2312"/>
          <w:b/>
          <w:sz w:val="32"/>
          <w:szCs w:val="32"/>
        </w:rPr>
        <w:t>（一）服务对象。</w:t>
      </w:r>
      <w:r>
        <w:rPr>
          <w:rFonts w:hint="eastAsia" w:ascii="仿宋_GB2312" w:hAnsi="Times New Roman" w:eastAsia="仿宋_GB2312"/>
          <w:sz w:val="32"/>
          <w:szCs w:val="32"/>
        </w:rPr>
        <w:t>课后服务对象为</w:t>
      </w:r>
      <w:r>
        <w:rPr>
          <w:rFonts w:hint="eastAsia" w:ascii="仿宋_GB2312" w:hAnsi="Times New Roman" w:eastAsia="仿宋_GB2312"/>
          <w:sz w:val="32"/>
          <w:szCs w:val="32"/>
          <w:lang w:eastAsia="zh-CN"/>
        </w:rPr>
        <w:t>我县城区</w:t>
      </w:r>
      <w:r>
        <w:rPr>
          <w:rFonts w:hint="eastAsia" w:ascii="仿宋_GB2312" w:hAnsi="Times New Roman" w:eastAsia="仿宋_GB2312"/>
          <w:sz w:val="32"/>
          <w:szCs w:val="32"/>
        </w:rPr>
        <w:t>义务教育阶段学校在正常放学后自愿申请参加课后服务的学生。</w:t>
      </w:r>
    </w:p>
    <w:p w14:paraId="374485D3">
      <w:pPr>
        <w:tabs>
          <w:tab w:val="left" w:pos="602"/>
        </w:tabs>
        <w:spacing w:line="560" w:lineRule="exact"/>
        <w:ind w:firstLine="622" w:firstLineChars="200"/>
        <w:rPr>
          <w:rFonts w:ascii="仿宋_GB2312" w:hAnsi="Times New Roman" w:eastAsia="仿宋_GB2312"/>
          <w:color w:val="FF0000"/>
          <w:sz w:val="32"/>
          <w:szCs w:val="32"/>
        </w:rPr>
      </w:pPr>
      <w:r>
        <w:rPr>
          <w:rFonts w:hint="eastAsia" w:ascii="楷体_GB2312" w:hAnsi="Times New Roman" w:eastAsia="楷体_GB2312"/>
          <w:b/>
          <w:sz w:val="32"/>
          <w:szCs w:val="32"/>
        </w:rPr>
        <w:t>（二）服务内容。</w:t>
      </w:r>
      <w:r>
        <w:rPr>
          <w:rFonts w:hint="eastAsia" w:ascii="仿宋_GB2312" w:hAnsi="Times New Roman" w:eastAsia="仿宋_GB2312"/>
          <w:sz w:val="32"/>
          <w:szCs w:val="32"/>
        </w:rPr>
        <w:t>主要包括：开设丰富多彩的德育、体育、美育、劳动、阅读、科学、兴趣小组和社团活动等，适当增加学生参加体育锻炼的时间，为有需要的学生提供辅导答疑和学习拓展指导，促进学生全面发展。</w:t>
      </w:r>
    </w:p>
    <w:p w14:paraId="797E8F5E">
      <w:pPr>
        <w:tabs>
          <w:tab w:val="left" w:pos="602"/>
        </w:tabs>
        <w:spacing w:line="560" w:lineRule="exact"/>
        <w:ind w:firstLine="622" w:firstLineChars="200"/>
        <w:jc w:val="left"/>
        <w:rPr>
          <w:rFonts w:ascii="仿宋_GB2312" w:hAnsi="Times New Roman" w:eastAsia="仿宋_GB2312"/>
          <w:sz w:val="32"/>
          <w:szCs w:val="32"/>
        </w:rPr>
      </w:pPr>
      <w:r>
        <w:rPr>
          <w:rFonts w:hint="eastAsia" w:ascii="楷体_GB2312" w:hAnsi="Times New Roman" w:eastAsia="楷体_GB2312"/>
          <w:b/>
          <w:sz w:val="32"/>
          <w:szCs w:val="32"/>
        </w:rPr>
        <w:t>（三）服务时间。</w:t>
      </w:r>
      <w:r>
        <w:rPr>
          <w:rFonts w:hint="eastAsia" w:ascii="仿宋_GB2312" w:hAnsi="Times New Roman" w:eastAsia="仿宋_GB2312"/>
          <w:sz w:val="32"/>
          <w:szCs w:val="32"/>
        </w:rPr>
        <w:t xml:space="preserve">学校课后服务应安排在上课日及完成国家规定课程和学校教学计划之后。标准课程时长：小学每课时为40分钟，初中每课时为45分钟，实际时长不足标准课时时长的，课时按比例折算，课间休息不少于10分钟。 </w:t>
      </w:r>
    </w:p>
    <w:p w14:paraId="192BFAD5">
      <w:pPr>
        <w:tabs>
          <w:tab w:val="left" w:pos="602"/>
        </w:tabs>
        <w:spacing w:line="560" w:lineRule="exact"/>
        <w:ind w:firstLine="622" w:firstLineChars="200"/>
        <w:rPr>
          <w:rFonts w:ascii="仿宋_GB2312" w:hAnsi="Times New Roman" w:eastAsia="仿宋_GB2312"/>
          <w:sz w:val="32"/>
          <w:szCs w:val="32"/>
        </w:rPr>
      </w:pPr>
      <w:r>
        <w:rPr>
          <w:rFonts w:hint="eastAsia" w:ascii="楷体_GB2312" w:hAnsi="Times New Roman" w:eastAsia="楷体_GB2312"/>
          <w:b/>
          <w:sz w:val="32"/>
          <w:szCs w:val="32"/>
        </w:rPr>
        <w:t>（四）收费标准。</w:t>
      </w:r>
      <w:r>
        <w:rPr>
          <w:rFonts w:hint="eastAsia" w:ascii="仿宋_GB2312" w:hAnsi="Times New Roman" w:eastAsia="仿宋_GB2312"/>
          <w:sz w:val="32"/>
          <w:szCs w:val="32"/>
        </w:rPr>
        <w:t>课后服务收</w:t>
      </w:r>
      <w:r>
        <w:rPr>
          <w:rFonts w:hint="eastAsia" w:ascii="仿宋_GB2312" w:hAnsi="Times New Roman" w:eastAsia="仿宋_GB2312"/>
          <w:spacing w:val="-10"/>
          <w:sz w:val="32"/>
          <w:szCs w:val="32"/>
        </w:rPr>
        <w:t>费标准为1.3元/</w:t>
      </w:r>
      <w:r>
        <w:rPr>
          <w:rFonts w:hint="eastAsia" w:ascii="仿宋_GB2312" w:hAnsi="Times New Roman" w:eastAsia="仿宋_GB2312"/>
          <w:spacing w:val="-20"/>
          <w:sz w:val="32"/>
          <w:szCs w:val="32"/>
        </w:rPr>
        <w:t>生</w:t>
      </w:r>
      <w:r>
        <w:rPr>
          <w:rFonts w:hint="eastAsia" w:ascii="仿宋_GB2312" w:hAnsi="仿宋_GB2312" w:eastAsia="仿宋_GB2312" w:cs="仿宋_GB2312"/>
          <w:spacing w:val="-20"/>
          <w:sz w:val="32"/>
          <w:szCs w:val="32"/>
        </w:rPr>
        <w:t>·课时。义务教育阶段</w:t>
      </w:r>
      <w:r>
        <w:rPr>
          <w:rFonts w:hint="eastAsia" w:ascii="仿宋_GB2312" w:hAnsi="Times New Roman" w:eastAsia="仿宋_GB2312"/>
          <w:sz w:val="32"/>
          <w:szCs w:val="32"/>
        </w:rPr>
        <w:t>民办学校课后服务发生费用已计入学费成本的，不得再另行收取课后服务费；</w:t>
      </w:r>
      <w:r>
        <w:rPr>
          <w:rFonts w:hint="eastAsia" w:ascii="仿宋_GB2312" w:eastAsia="仿宋_GB2312"/>
          <w:sz w:val="32"/>
          <w:szCs w:val="32"/>
        </w:rPr>
        <w:t>对家庭经济困难自愿参加课后服务的学生，经家长申请，学校审核认定后可适当减免课后服务费；对建档立卡、低保对象等家庭经济困难学生一律免收课后服务费</w:t>
      </w:r>
      <w:r>
        <w:rPr>
          <w:rFonts w:hint="eastAsia" w:ascii="仿宋_GB2312" w:hAnsi="Times New Roman" w:eastAsia="仿宋_GB2312"/>
          <w:sz w:val="32"/>
          <w:szCs w:val="32"/>
        </w:rPr>
        <w:t>。</w:t>
      </w:r>
    </w:p>
    <w:p w14:paraId="0EAF7A65">
      <w:pPr>
        <w:tabs>
          <w:tab w:val="left" w:pos="602"/>
        </w:tabs>
        <w:spacing w:line="560" w:lineRule="exact"/>
        <w:ind w:firstLine="774" w:firstLineChars="249"/>
        <w:rPr>
          <w:rFonts w:ascii="黑体" w:hAnsi="黑体" w:eastAsia="黑体"/>
          <w:sz w:val="32"/>
          <w:szCs w:val="32"/>
        </w:rPr>
      </w:pPr>
      <w:r>
        <w:rPr>
          <w:rFonts w:hint="eastAsia" w:ascii="黑体" w:hAnsi="黑体" w:eastAsia="黑体"/>
          <w:sz w:val="32"/>
          <w:szCs w:val="32"/>
        </w:rPr>
        <w:t>三、相关要求</w:t>
      </w:r>
    </w:p>
    <w:p w14:paraId="5300650D">
      <w:pPr>
        <w:snapToGrid w:val="0"/>
        <w:spacing w:line="560" w:lineRule="exact"/>
        <w:ind w:firstLine="610" w:firstLineChars="196"/>
        <w:rPr>
          <w:rFonts w:ascii="仿宋_GB2312" w:hAnsi="黑体" w:eastAsia="仿宋_GB2312"/>
          <w:sz w:val="32"/>
          <w:szCs w:val="32"/>
        </w:rPr>
      </w:pPr>
      <w:r>
        <w:rPr>
          <w:rFonts w:hint="eastAsia" w:ascii="楷体_GB2312" w:hAnsi="黑体" w:eastAsia="楷体_GB2312"/>
          <w:b/>
          <w:sz w:val="32"/>
          <w:szCs w:val="32"/>
        </w:rPr>
        <w:t>（一）</w:t>
      </w:r>
      <w:r>
        <w:rPr>
          <w:rFonts w:hint="eastAsia" w:ascii="仿宋_GB2312" w:hAnsi="Times New Roman" w:eastAsia="仿宋_GB2312"/>
          <w:sz w:val="32"/>
          <w:szCs w:val="32"/>
        </w:rPr>
        <w:t>学校应合理安排课后服务时间，结束时间应与正常下班时间作好衔接，不得在周末和节假日(调休除外)开展课后服务。学校为学生提供的早到校看管和自习、午餐午休看管、晚自习等服务不得纳入课后服务范围。</w:t>
      </w:r>
    </w:p>
    <w:p w14:paraId="2CAC636B">
      <w:pPr>
        <w:tabs>
          <w:tab w:val="left" w:pos="602"/>
        </w:tabs>
        <w:spacing w:line="560" w:lineRule="exact"/>
        <w:ind w:firstLine="622" w:firstLineChars="200"/>
        <w:rPr>
          <w:rFonts w:ascii="仿宋_GB2312" w:hAnsi="黑体" w:eastAsia="仿宋_GB2312"/>
          <w:sz w:val="32"/>
          <w:szCs w:val="32"/>
        </w:rPr>
      </w:pPr>
      <w:r>
        <w:rPr>
          <w:rFonts w:hint="eastAsia" w:ascii="楷体_GB2312" w:hAnsi="黑体" w:eastAsia="楷体_GB2312"/>
          <w:b/>
          <w:sz w:val="32"/>
          <w:szCs w:val="32"/>
        </w:rPr>
        <w:t>（二）</w:t>
      </w:r>
      <w:r>
        <w:rPr>
          <w:rFonts w:hint="eastAsia" w:ascii="仿宋_GB2312" w:hAnsi="黑体" w:eastAsia="仿宋_GB2312"/>
          <w:sz w:val="32"/>
          <w:szCs w:val="32"/>
        </w:rPr>
        <w:t>课后服务</w:t>
      </w:r>
      <w:r>
        <w:rPr>
          <w:rFonts w:hint="eastAsia" w:ascii="仿宋_GB2312" w:hAnsi="仿宋_GB2312" w:eastAsia="仿宋_GB2312"/>
          <w:sz w:val="32"/>
          <w:szCs w:val="32"/>
        </w:rPr>
        <w:t>收费</w:t>
      </w:r>
      <w:r>
        <w:rPr>
          <w:rFonts w:hint="eastAsia" w:ascii="Times New Roman" w:hAnsi="仿宋_GB2312" w:eastAsia="仿宋_GB2312"/>
          <w:sz w:val="32"/>
          <w:szCs w:val="32"/>
        </w:rPr>
        <w:t>应</w:t>
      </w:r>
      <w:r>
        <w:rPr>
          <w:rFonts w:hint="eastAsia" w:ascii="Times New Roman" w:hAnsi="Times New Roman" w:eastAsia="仿宋_GB2312"/>
          <w:sz w:val="30"/>
          <w:szCs w:val="30"/>
        </w:rPr>
        <w:t>纳入学校账户统一管理，独立核算、</w:t>
      </w:r>
      <w:r>
        <w:rPr>
          <w:rFonts w:ascii="Times New Roman" w:hAnsi="仿宋_GB2312" w:eastAsia="仿宋_GB2312"/>
          <w:sz w:val="32"/>
          <w:szCs w:val="32"/>
        </w:rPr>
        <w:t>专款专用</w:t>
      </w:r>
      <w:r>
        <w:rPr>
          <w:rFonts w:hint="eastAsia" w:ascii="Times New Roman" w:hAnsi="仿宋_GB2312" w:eastAsia="仿宋_GB2312"/>
          <w:sz w:val="32"/>
          <w:szCs w:val="32"/>
        </w:rPr>
        <w:t>。</w:t>
      </w:r>
      <w:r>
        <w:rPr>
          <w:rFonts w:hint="eastAsia" w:ascii="仿宋_GB2312" w:hAnsi="黑体" w:eastAsia="仿宋_GB2312"/>
          <w:sz w:val="32"/>
          <w:szCs w:val="32"/>
        </w:rPr>
        <w:t>课后服务资金应主要用于参与课后服务教师和相关人员的补助，严禁截留、挪用或挤占课后服务资金，不得随意扩大资金使用范围。</w:t>
      </w:r>
    </w:p>
    <w:p w14:paraId="5D63DF29">
      <w:pPr>
        <w:tabs>
          <w:tab w:val="left" w:pos="602"/>
        </w:tabs>
        <w:spacing w:line="560" w:lineRule="exact"/>
        <w:ind w:firstLine="622" w:firstLineChars="200"/>
        <w:rPr>
          <w:rFonts w:ascii="仿宋_GB2312" w:hAnsi="黑体" w:eastAsia="仿宋_GB2312"/>
          <w:sz w:val="32"/>
          <w:szCs w:val="32"/>
        </w:rPr>
      </w:pPr>
      <w:r>
        <w:rPr>
          <w:rFonts w:hint="eastAsia" w:ascii="楷体_GB2312" w:hAnsi="黑体" w:eastAsia="楷体_GB2312"/>
          <w:b/>
          <w:sz w:val="32"/>
          <w:szCs w:val="32"/>
        </w:rPr>
        <w:t>（三）</w:t>
      </w:r>
      <w:r>
        <w:rPr>
          <w:rFonts w:hint="eastAsia" w:ascii="仿宋_GB2312" w:hAnsi="黑体" w:eastAsia="仿宋_GB2312"/>
          <w:sz w:val="32"/>
          <w:szCs w:val="32"/>
        </w:rPr>
        <w:t>课后服务收费实行“一期一结”，不得跨学期预收。学生因故休学、转学或请假的，应按实际参加课后服务天数据实结算退还相应费用。严禁学校以课后服务名义擅自增加收费项目、超标准收费和扩大收费范围。</w:t>
      </w:r>
    </w:p>
    <w:p w14:paraId="37AFC6F8">
      <w:pPr>
        <w:tabs>
          <w:tab w:val="left" w:pos="602"/>
        </w:tabs>
        <w:spacing w:line="560" w:lineRule="exact"/>
        <w:ind w:firstLine="622" w:firstLineChars="200"/>
        <w:rPr>
          <w:rFonts w:ascii="仿宋_GB2312" w:hAnsi="黑体" w:eastAsia="仿宋_GB2312"/>
          <w:sz w:val="32"/>
          <w:szCs w:val="32"/>
        </w:rPr>
      </w:pPr>
      <w:r>
        <w:rPr>
          <w:rFonts w:hint="eastAsia" w:ascii="楷体_GB2312" w:hAnsi="黑体" w:eastAsia="楷体_GB2312"/>
          <w:b/>
          <w:sz w:val="32"/>
          <w:szCs w:val="32"/>
        </w:rPr>
        <w:t>（四）</w:t>
      </w:r>
      <w:r>
        <w:rPr>
          <w:rFonts w:hint="eastAsia" w:ascii="仿宋_GB2312" w:hAnsi="黑体" w:eastAsia="仿宋_GB2312"/>
          <w:sz w:val="32"/>
          <w:szCs w:val="32"/>
        </w:rPr>
        <w:t>学校要严格按规定落实收费公示和收费报告制度，主动公开课后服务内容、收费依据、收费标准和减免政策等相关信息，自觉接受监督。每学年结束后，学校须将本学年课后服务工作开展情况、收费政策执行、收支等情况，分别报送</w:t>
      </w:r>
      <w:r>
        <w:rPr>
          <w:rFonts w:hint="eastAsia" w:ascii="仿宋_GB2312" w:hAnsi="黑体" w:eastAsia="仿宋_GB2312"/>
          <w:sz w:val="32"/>
          <w:szCs w:val="32"/>
          <w:lang w:eastAsia="zh-CN"/>
        </w:rPr>
        <w:t>县</w:t>
      </w:r>
      <w:r>
        <w:rPr>
          <w:rFonts w:hint="eastAsia" w:ascii="仿宋_GB2312" w:hAnsi="黑体" w:eastAsia="仿宋_GB2312"/>
          <w:sz w:val="32"/>
          <w:szCs w:val="32"/>
        </w:rPr>
        <w:t>发改</w:t>
      </w:r>
      <w:r>
        <w:rPr>
          <w:rFonts w:hint="eastAsia" w:ascii="仿宋_GB2312" w:hAnsi="黑体" w:eastAsia="仿宋_GB2312"/>
          <w:sz w:val="32"/>
          <w:szCs w:val="32"/>
          <w:lang w:eastAsia="zh-CN"/>
        </w:rPr>
        <w:t>局</w:t>
      </w:r>
      <w:r>
        <w:rPr>
          <w:rFonts w:hint="eastAsia" w:ascii="仿宋_GB2312" w:hAnsi="黑体" w:eastAsia="仿宋_GB2312"/>
          <w:sz w:val="32"/>
          <w:szCs w:val="32"/>
        </w:rPr>
        <w:t>、</w:t>
      </w:r>
      <w:r>
        <w:rPr>
          <w:rFonts w:hint="eastAsia" w:ascii="仿宋_GB2312" w:hAnsi="黑体" w:eastAsia="仿宋_GB2312"/>
          <w:sz w:val="32"/>
          <w:szCs w:val="32"/>
          <w:lang w:eastAsia="zh-CN"/>
        </w:rPr>
        <w:t>县</w:t>
      </w:r>
      <w:r>
        <w:rPr>
          <w:rFonts w:hint="eastAsia" w:ascii="仿宋_GB2312" w:hAnsi="黑体" w:eastAsia="仿宋_GB2312"/>
          <w:sz w:val="32"/>
          <w:szCs w:val="32"/>
        </w:rPr>
        <w:t>财政局和</w:t>
      </w:r>
      <w:r>
        <w:rPr>
          <w:rFonts w:hint="eastAsia" w:ascii="仿宋_GB2312" w:hAnsi="黑体" w:eastAsia="仿宋_GB2312"/>
          <w:sz w:val="32"/>
          <w:szCs w:val="32"/>
          <w:lang w:eastAsia="zh-CN"/>
        </w:rPr>
        <w:t>县</w:t>
      </w:r>
      <w:r>
        <w:rPr>
          <w:rFonts w:hint="eastAsia" w:ascii="仿宋_GB2312" w:hAnsi="黑体" w:eastAsia="仿宋_GB2312"/>
          <w:sz w:val="32"/>
          <w:szCs w:val="32"/>
        </w:rPr>
        <w:t>教育局。</w:t>
      </w:r>
    </w:p>
    <w:p w14:paraId="05A5BE16">
      <w:pPr>
        <w:tabs>
          <w:tab w:val="left" w:pos="602"/>
        </w:tabs>
        <w:spacing w:line="560" w:lineRule="exact"/>
        <w:ind w:firstLine="622" w:firstLineChars="200"/>
        <w:rPr>
          <w:rFonts w:ascii="黑体" w:hAnsi="黑体" w:eastAsia="黑体"/>
          <w:sz w:val="32"/>
          <w:szCs w:val="32"/>
        </w:rPr>
      </w:pPr>
      <w:r>
        <w:rPr>
          <w:rFonts w:hint="eastAsia" w:ascii="黑体" w:hAnsi="黑体" w:eastAsia="黑体"/>
          <w:sz w:val="32"/>
          <w:szCs w:val="32"/>
        </w:rPr>
        <w:t>四、执行时间</w:t>
      </w:r>
    </w:p>
    <w:p w14:paraId="0E91A6B6">
      <w:pPr>
        <w:tabs>
          <w:tab w:val="left" w:pos="602"/>
        </w:tabs>
        <w:spacing w:line="560" w:lineRule="exact"/>
        <w:ind w:firstLine="622" w:firstLineChars="200"/>
        <w:rPr>
          <w:rFonts w:ascii="仿宋_GB2312" w:hAnsi="仿宋_GB2312" w:eastAsia="仿宋_GB2312" w:cs="仿宋_GB2312"/>
          <w:sz w:val="32"/>
          <w:szCs w:val="32"/>
        </w:rPr>
      </w:pPr>
      <w:r>
        <w:rPr>
          <w:rFonts w:hint="eastAsia" w:ascii="仿宋_GB2312" w:hAnsi="Times New Roman" w:eastAsia="仿宋_GB2312"/>
          <w:sz w:val="32"/>
          <w:szCs w:val="32"/>
        </w:rPr>
        <w:t>本通知自下文之日起执行，执行期间如遇国家和省有关政策调整，从其规定。《</w:t>
      </w:r>
      <w:r>
        <w:rPr>
          <w:rFonts w:hint="eastAsia" w:ascii="仿宋_GB2312" w:hAnsi="Times New Roman" w:eastAsia="仿宋_GB2312"/>
          <w:sz w:val="32"/>
          <w:szCs w:val="32"/>
          <w:lang w:eastAsia="zh-CN"/>
        </w:rPr>
        <w:t>清流县发展和改革局</w:t>
      </w:r>
      <w:r>
        <w:rPr>
          <w:rFonts w:hint="eastAsia" w:ascii="仿宋_GB2312" w:hAnsi="Times New Roman" w:eastAsia="仿宋_GB2312"/>
          <w:sz w:val="32"/>
          <w:szCs w:val="32"/>
        </w:rPr>
        <w:t>  </w:t>
      </w:r>
      <w:r>
        <w:rPr>
          <w:rFonts w:hint="eastAsia" w:ascii="仿宋_GB2312" w:hAnsi="Times New Roman" w:eastAsia="仿宋_GB2312"/>
          <w:sz w:val="32"/>
          <w:szCs w:val="32"/>
          <w:lang w:eastAsia="zh-CN"/>
        </w:rPr>
        <w:t>清流县</w:t>
      </w:r>
      <w:r>
        <w:rPr>
          <w:rFonts w:hint="eastAsia" w:ascii="仿宋_GB2312" w:hAnsi="Times New Roman" w:eastAsia="仿宋_GB2312"/>
          <w:sz w:val="32"/>
          <w:szCs w:val="32"/>
        </w:rPr>
        <w:t xml:space="preserve">财政局 </w:t>
      </w:r>
      <w:r>
        <w:rPr>
          <w:rFonts w:hint="eastAsia" w:ascii="仿宋_GB2312" w:hAnsi="Times New Roman" w:eastAsia="仿宋_GB2312"/>
          <w:sz w:val="32"/>
          <w:szCs w:val="32"/>
          <w:lang w:eastAsia="zh-CN"/>
        </w:rPr>
        <w:t>清流县</w:t>
      </w:r>
      <w:r>
        <w:rPr>
          <w:rFonts w:hint="eastAsia" w:ascii="仿宋_GB2312" w:hAnsi="Times New Roman" w:eastAsia="仿宋_GB2312"/>
          <w:sz w:val="32"/>
          <w:szCs w:val="32"/>
        </w:rPr>
        <w:t>教育局关于</w:t>
      </w:r>
      <w:r>
        <w:rPr>
          <w:rFonts w:hint="eastAsia" w:ascii="仿宋_GB2312" w:hAnsi="Times New Roman" w:eastAsia="仿宋_GB2312"/>
          <w:sz w:val="32"/>
          <w:szCs w:val="32"/>
          <w:lang w:eastAsia="zh-CN"/>
        </w:rPr>
        <w:t>清流县城区</w:t>
      </w:r>
      <w:r>
        <w:rPr>
          <w:rFonts w:hint="eastAsia" w:ascii="仿宋_GB2312" w:hAnsi="Times New Roman" w:eastAsia="仿宋_GB2312"/>
          <w:sz w:val="32"/>
          <w:szCs w:val="32"/>
        </w:rPr>
        <w:t>义务教育阶段学校课后服务性收费有关事项的通知》（</w:t>
      </w:r>
      <w:r>
        <w:rPr>
          <w:rFonts w:hint="eastAsia" w:ascii="仿宋_GB2312" w:hAnsi="Times New Roman" w:eastAsia="仿宋_GB2312"/>
          <w:sz w:val="32"/>
          <w:szCs w:val="32"/>
          <w:lang w:eastAsia="zh-CN"/>
        </w:rPr>
        <w:t>清</w:t>
      </w:r>
      <w:r>
        <w:rPr>
          <w:rFonts w:hint="eastAsia" w:ascii="仿宋_GB2312" w:hAnsi="Times New Roman" w:eastAsia="仿宋_GB2312"/>
          <w:sz w:val="32"/>
          <w:szCs w:val="32"/>
        </w:rPr>
        <w:t>发改〔2022〕1</w:t>
      </w:r>
      <w:r>
        <w:rPr>
          <w:rFonts w:hint="eastAsia" w:ascii="仿宋_GB2312" w:hAnsi="Times New Roman" w:eastAsia="仿宋_GB2312"/>
          <w:sz w:val="32"/>
          <w:szCs w:val="32"/>
          <w:lang w:val="en-US" w:eastAsia="zh-CN"/>
        </w:rPr>
        <w:t>79</w:t>
      </w:r>
      <w:r>
        <w:rPr>
          <w:rFonts w:hint="eastAsia" w:ascii="仿宋_GB2312" w:hAnsi="Times New Roman" w:eastAsia="仿宋_GB2312"/>
          <w:sz w:val="32"/>
          <w:szCs w:val="32"/>
        </w:rPr>
        <w:t>号）同时废止。 </w:t>
      </w:r>
    </w:p>
    <w:p w14:paraId="307B118B">
      <w:pPr>
        <w:tabs>
          <w:tab w:val="left" w:pos="602"/>
        </w:tabs>
        <w:spacing w:line="560" w:lineRule="exact"/>
        <w:rPr>
          <w:rFonts w:ascii="仿宋_GB2312" w:hAnsi="仿宋_GB2312" w:eastAsia="仿宋_GB2312" w:cs="仿宋_GB2312"/>
          <w:sz w:val="32"/>
          <w:szCs w:val="32"/>
        </w:rPr>
      </w:pPr>
    </w:p>
    <w:p w14:paraId="689E2A5C">
      <w:pPr>
        <w:tabs>
          <w:tab w:val="left" w:pos="602"/>
        </w:tabs>
        <w:spacing w:line="560" w:lineRule="exact"/>
        <w:ind w:firstLine="622" w:firstLineChars="200"/>
        <w:rPr>
          <w:rFonts w:hint="eastAsia" w:ascii="仿宋_GB2312" w:hAnsi="仿宋_GB2312" w:eastAsia="仿宋_GB2312" w:cs="仿宋_GB2312"/>
          <w:sz w:val="32"/>
          <w:szCs w:val="32"/>
          <w:lang w:eastAsia="zh-CN"/>
        </w:rPr>
      </w:pPr>
    </w:p>
    <w:p w14:paraId="115090A4">
      <w:pPr>
        <w:tabs>
          <w:tab w:val="left" w:pos="602"/>
        </w:tabs>
        <w:spacing w:line="560" w:lineRule="exact"/>
        <w:ind w:firstLine="622" w:firstLineChars="200"/>
        <w:rPr>
          <w:rFonts w:hint="eastAsia" w:ascii="仿宋_GB2312" w:hAnsi="仿宋_GB2312" w:eastAsia="仿宋_GB2312" w:cs="仿宋_GB2312"/>
          <w:sz w:val="32"/>
          <w:szCs w:val="32"/>
          <w:lang w:eastAsia="zh-CN"/>
        </w:rPr>
      </w:pPr>
    </w:p>
    <w:p w14:paraId="469B72D1">
      <w:pPr>
        <w:tabs>
          <w:tab w:val="left" w:pos="602"/>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清流县发展和改革局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清流县财政</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清流县教育</w:t>
      </w:r>
      <w:r>
        <w:rPr>
          <w:rFonts w:hint="eastAsia" w:ascii="仿宋_GB2312" w:hAnsi="仿宋_GB2312" w:eastAsia="仿宋_GB2312" w:cs="仿宋_GB2312"/>
          <w:sz w:val="32"/>
          <w:szCs w:val="32"/>
        </w:rPr>
        <w:t>局</w:t>
      </w:r>
    </w:p>
    <w:p w14:paraId="451AB7D0">
      <w:pPr>
        <w:tabs>
          <w:tab w:val="left" w:pos="602"/>
          <w:tab w:val="left" w:pos="5828"/>
        </w:tabs>
        <w:spacing w:line="560" w:lineRule="exact"/>
        <w:ind w:firstLine="5486" w:firstLineChars="1764"/>
        <w:rPr>
          <w:rFonts w:hint="eastAsia" w:ascii="仿宋_GB2312" w:hAnsi="仿宋_GB2312" w:eastAsia="仿宋_GB2312" w:cs="仿宋_GB2312"/>
          <w:sz w:val="32"/>
          <w:szCs w:val="32"/>
        </w:rPr>
      </w:pPr>
    </w:p>
    <w:p w14:paraId="16536A3A">
      <w:pPr>
        <w:tabs>
          <w:tab w:val="left" w:pos="602"/>
          <w:tab w:val="left" w:pos="5828"/>
        </w:tabs>
        <w:spacing w:line="560" w:lineRule="exact"/>
        <w:ind w:firstLine="5486" w:firstLineChars="1764"/>
        <w:rPr>
          <w:rFonts w:hint="eastAsia" w:ascii="仿宋_GB2312" w:hAnsi="仿宋_GB2312" w:eastAsia="仿宋_GB2312" w:cs="仿宋_GB2312"/>
          <w:sz w:val="32"/>
          <w:szCs w:val="32"/>
        </w:rPr>
      </w:pPr>
    </w:p>
    <w:p w14:paraId="01AD1C9F">
      <w:pPr>
        <w:tabs>
          <w:tab w:val="left" w:pos="602"/>
          <w:tab w:val="left" w:pos="5828"/>
        </w:tabs>
        <w:spacing w:line="560" w:lineRule="exact"/>
        <w:ind w:firstLine="5486" w:firstLineChars="1764"/>
        <w:rPr>
          <w:rFonts w:ascii="仿宋_GB2312" w:hAnsi="仿宋_GB2312" w:eastAsia="仿宋_GB2312" w:cs="仿宋_GB2312"/>
          <w:sz w:val="32"/>
          <w:szCs w:val="32"/>
        </w:rPr>
      </w:pPr>
      <w:r>
        <w:rPr>
          <w:rFonts w:hint="eastAsia" w:ascii="仿宋_GB2312" w:hAnsi="仿宋_GB2312" w:eastAsia="仿宋_GB2312" w:cs="仿宋_GB2312"/>
          <w:sz w:val="32"/>
          <w:szCs w:val="32"/>
        </w:rPr>
        <w:t>2025年1月</w:t>
      </w:r>
      <w:r>
        <w:rPr>
          <w:rFonts w:hint="eastAsia" w:ascii="仿宋_GB2312" w:hAnsi="仿宋_GB2312" w:eastAsia="仿宋_GB2312" w:cs="仿宋_GB2312"/>
          <w:sz w:val="32"/>
          <w:szCs w:val="32"/>
          <w:lang w:val="en-US" w:eastAsia="zh-CN"/>
        </w:rPr>
        <w:t>17</w:t>
      </w:r>
      <w:bookmarkStart w:id="0" w:name="_GoBack"/>
      <w:bookmarkEnd w:id="0"/>
      <w:r>
        <w:rPr>
          <w:rFonts w:hint="eastAsia" w:ascii="仿宋_GB2312" w:hAnsi="仿宋_GB2312" w:eastAsia="仿宋_GB2312" w:cs="仿宋_GB2312"/>
          <w:sz w:val="32"/>
          <w:szCs w:val="32"/>
        </w:rPr>
        <w:t>日</w:t>
      </w:r>
    </w:p>
    <w:p w14:paraId="48D390FC">
      <w:pPr>
        <w:spacing w:line="560" w:lineRule="exact"/>
        <w:rPr>
          <w:rFonts w:ascii="仿宋_GB2312" w:hAnsi="仿宋_GB2312" w:eastAsia="仿宋_GB2312" w:cs="仿宋_GB2312"/>
          <w:sz w:val="32"/>
          <w:szCs w:val="32"/>
        </w:rPr>
      </w:pPr>
    </w:p>
    <w:p w14:paraId="40B5DE8B">
      <w:pPr>
        <w:spacing w:line="560" w:lineRule="exact"/>
        <w:rPr>
          <w:rFonts w:ascii="仿宋_GB2312" w:hAnsi="仿宋_GB2312" w:eastAsia="仿宋_GB2312" w:cs="仿宋_GB2312"/>
          <w:sz w:val="32"/>
          <w:szCs w:val="32"/>
        </w:rPr>
      </w:pPr>
    </w:p>
    <w:p w14:paraId="28CD2BD5">
      <w:pPr>
        <w:spacing w:line="560" w:lineRule="exact"/>
        <w:ind w:firstLine="624"/>
        <w:rPr>
          <w:rFonts w:ascii="仿宋_GB2312" w:eastAsia="仿宋_GB2312"/>
          <w:sz w:val="32"/>
          <w:szCs w:val="32"/>
        </w:rPr>
      </w:pPr>
    </w:p>
    <w:p w14:paraId="1D585E51">
      <w:pPr>
        <w:spacing w:line="560" w:lineRule="exact"/>
        <w:ind w:firstLine="624"/>
        <w:rPr>
          <w:rFonts w:ascii="仿宋_GB2312" w:eastAsia="仿宋_GB2312"/>
          <w:sz w:val="32"/>
          <w:szCs w:val="32"/>
        </w:rPr>
      </w:pPr>
    </w:p>
    <w:p w14:paraId="1DAEA070">
      <w:pPr>
        <w:spacing w:line="560" w:lineRule="exact"/>
        <w:rPr>
          <w:rFonts w:ascii="仿宋_GB2312" w:hAnsi="仿宋_GB2312" w:eastAsia="仿宋_GB2312" w:cs="仿宋_GB2312"/>
          <w:sz w:val="32"/>
          <w:szCs w:val="32"/>
        </w:rPr>
      </w:pPr>
    </w:p>
    <w:sectPr>
      <w:pgSz w:w="11906" w:h="16838"/>
      <w:pgMar w:top="1531" w:right="1531" w:bottom="1531" w:left="1531" w:header="851" w:footer="1588" w:gutter="0"/>
      <w:cols w:space="0" w:num="1"/>
      <w:docGrid w:type="linesAndChars" w:linePitch="43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1"/>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9B5"/>
    <w:rsid w:val="000172A8"/>
    <w:rsid w:val="00024445"/>
    <w:rsid w:val="0009678A"/>
    <w:rsid w:val="000A5EA1"/>
    <w:rsid w:val="000C575E"/>
    <w:rsid w:val="000C71E0"/>
    <w:rsid w:val="000D5838"/>
    <w:rsid w:val="000D5D27"/>
    <w:rsid w:val="0010377B"/>
    <w:rsid w:val="00116017"/>
    <w:rsid w:val="0013213F"/>
    <w:rsid w:val="00135060"/>
    <w:rsid w:val="00171DB6"/>
    <w:rsid w:val="001A3F5D"/>
    <w:rsid w:val="001A5138"/>
    <w:rsid w:val="001C19B5"/>
    <w:rsid w:val="001E7404"/>
    <w:rsid w:val="00200AD2"/>
    <w:rsid w:val="0021592C"/>
    <w:rsid w:val="00227FE9"/>
    <w:rsid w:val="00231E1A"/>
    <w:rsid w:val="00234C4A"/>
    <w:rsid w:val="00235FAE"/>
    <w:rsid w:val="00253AA0"/>
    <w:rsid w:val="0025462A"/>
    <w:rsid w:val="002955D7"/>
    <w:rsid w:val="002A3BF5"/>
    <w:rsid w:val="002B1241"/>
    <w:rsid w:val="00303867"/>
    <w:rsid w:val="0036309E"/>
    <w:rsid w:val="00364481"/>
    <w:rsid w:val="00364F99"/>
    <w:rsid w:val="003909C1"/>
    <w:rsid w:val="003A1942"/>
    <w:rsid w:val="003A73BB"/>
    <w:rsid w:val="003B00CC"/>
    <w:rsid w:val="003C5B29"/>
    <w:rsid w:val="003D67E8"/>
    <w:rsid w:val="003F13B6"/>
    <w:rsid w:val="004071BD"/>
    <w:rsid w:val="00417D53"/>
    <w:rsid w:val="004221E7"/>
    <w:rsid w:val="00424236"/>
    <w:rsid w:val="00427F1B"/>
    <w:rsid w:val="00441785"/>
    <w:rsid w:val="0044401C"/>
    <w:rsid w:val="0045518F"/>
    <w:rsid w:val="0046624A"/>
    <w:rsid w:val="004827A0"/>
    <w:rsid w:val="00492432"/>
    <w:rsid w:val="004A148B"/>
    <w:rsid w:val="004E2ED7"/>
    <w:rsid w:val="004F5606"/>
    <w:rsid w:val="00506578"/>
    <w:rsid w:val="00525765"/>
    <w:rsid w:val="0053539D"/>
    <w:rsid w:val="00544324"/>
    <w:rsid w:val="00572180"/>
    <w:rsid w:val="00575798"/>
    <w:rsid w:val="00581984"/>
    <w:rsid w:val="005A148B"/>
    <w:rsid w:val="005A4BC1"/>
    <w:rsid w:val="005C5CCF"/>
    <w:rsid w:val="005C6C26"/>
    <w:rsid w:val="005E6CAA"/>
    <w:rsid w:val="005F2FBA"/>
    <w:rsid w:val="00613387"/>
    <w:rsid w:val="00613CED"/>
    <w:rsid w:val="0062133B"/>
    <w:rsid w:val="00623A06"/>
    <w:rsid w:val="006255B7"/>
    <w:rsid w:val="006802B2"/>
    <w:rsid w:val="0068325C"/>
    <w:rsid w:val="00691305"/>
    <w:rsid w:val="00697D46"/>
    <w:rsid w:val="006A3632"/>
    <w:rsid w:val="006E5E2F"/>
    <w:rsid w:val="00710CC0"/>
    <w:rsid w:val="007136AA"/>
    <w:rsid w:val="00716BC1"/>
    <w:rsid w:val="007201D8"/>
    <w:rsid w:val="0073707C"/>
    <w:rsid w:val="0076429D"/>
    <w:rsid w:val="00765446"/>
    <w:rsid w:val="00773939"/>
    <w:rsid w:val="007825D0"/>
    <w:rsid w:val="007905E9"/>
    <w:rsid w:val="00790C22"/>
    <w:rsid w:val="007C4CC8"/>
    <w:rsid w:val="007E20B1"/>
    <w:rsid w:val="0081017B"/>
    <w:rsid w:val="008422A6"/>
    <w:rsid w:val="00865A80"/>
    <w:rsid w:val="008833FA"/>
    <w:rsid w:val="008915D1"/>
    <w:rsid w:val="008B31AA"/>
    <w:rsid w:val="008B64B3"/>
    <w:rsid w:val="008C382E"/>
    <w:rsid w:val="008D08F5"/>
    <w:rsid w:val="008D5997"/>
    <w:rsid w:val="008D5A63"/>
    <w:rsid w:val="008E4490"/>
    <w:rsid w:val="009011EB"/>
    <w:rsid w:val="0091057E"/>
    <w:rsid w:val="00931AB0"/>
    <w:rsid w:val="00943026"/>
    <w:rsid w:val="0097385F"/>
    <w:rsid w:val="00985702"/>
    <w:rsid w:val="00991101"/>
    <w:rsid w:val="0099385B"/>
    <w:rsid w:val="009B55C4"/>
    <w:rsid w:val="009D26F4"/>
    <w:rsid w:val="009E2753"/>
    <w:rsid w:val="009E78F3"/>
    <w:rsid w:val="009E7D36"/>
    <w:rsid w:val="009F04AB"/>
    <w:rsid w:val="009F0D3F"/>
    <w:rsid w:val="00A33E48"/>
    <w:rsid w:val="00A36654"/>
    <w:rsid w:val="00A535C3"/>
    <w:rsid w:val="00A86095"/>
    <w:rsid w:val="00A86780"/>
    <w:rsid w:val="00A91840"/>
    <w:rsid w:val="00A94AED"/>
    <w:rsid w:val="00AB2BA5"/>
    <w:rsid w:val="00AD3575"/>
    <w:rsid w:val="00B31B1F"/>
    <w:rsid w:val="00B43E9B"/>
    <w:rsid w:val="00B51F55"/>
    <w:rsid w:val="00B86408"/>
    <w:rsid w:val="00B9315C"/>
    <w:rsid w:val="00BA39C8"/>
    <w:rsid w:val="00BA5249"/>
    <w:rsid w:val="00BD4F82"/>
    <w:rsid w:val="00BD5A9C"/>
    <w:rsid w:val="00BE3A5F"/>
    <w:rsid w:val="00BF3911"/>
    <w:rsid w:val="00C10684"/>
    <w:rsid w:val="00C136EB"/>
    <w:rsid w:val="00C437D2"/>
    <w:rsid w:val="00C760AF"/>
    <w:rsid w:val="00C83A5E"/>
    <w:rsid w:val="00C85482"/>
    <w:rsid w:val="00C87F03"/>
    <w:rsid w:val="00C95620"/>
    <w:rsid w:val="00CB258D"/>
    <w:rsid w:val="00CF2ECD"/>
    <w:rsid w:val="00D21BFF"/>
    <w:rsid w:val="00D32FF8"/>
    <w:rsid w:val="00D66F03"/>
    <w:rsid w:val="00D74F75"/>
    <w:rsid w:val="00D93214"/>
    <w:rsid w:val="00DA10C7"/>
    <w:rsid w:val="00DE640E"/>
    <w:rsid w:val="00DF4306"/>
    <w:rsid w:val="00E03E36"/>
    <w:rsid w:val="00E040A5"/>
    <w:rsid w:val="00E048EC"/>
    <w:rsid w:val="00E20759"/>
    <w:rsid w:val="00E31F1B"/>
    <w:rsid w:val="00E72706"/>
    <w:rsid w:val="00E9396E"/>
    <w:rsid w:val="00EA14D9"/>
    <w:rsid w:val="00EA5219"/>
    <w:rsid w:val="00EC1AE7"/>
    <w:rsid w:val="00EC2ED3"/>
    <w:rsid w:val="00EE232A"/>
    <w:rsid w:val="00F24508"/>
    <w:rsid w:val="00F469FD"/>
    <w:rsid w:val="00F675F1"/>
    <w:rsid w:val="00F93164"/>
    <w:rsid w:val="00FC1740"/>
    <w:rsid w:val="00FC5BEC"/>
    <w:rsid w:val="00FE0DAD"/>
    <w:rsid w:val="00FF13C3"/>
    <w:rsid w:val="04941F15"/>
    <w:rsid w:val="0F64FB60"/>
    <w:rsid w:val="0F7F7457"/>
    <w:rsid w:val="13EF5932"/>
    <w:rsid w:val="16AF47FF"/>
    <w:rsid w:val="1DFB0473"/>
    <w:rsid w:val="1EFC11BA"/>
    <w:rsid w:val="1F72B5EC"/>
    <w:rsid w:val="23C85C4E"/>
    <w:rsid w:val="271A4249"/>
    <w:rsid w:val="2A1F508B"/>
    <w:rsid w:val="2D2C3160"/>
    <w:rsid w:val="2F0BFCD1"/>
    <w:rsid w:val="2F5BD22E"/>
    <w:rsid w:val="37BFC2E9"/>
    <w:rsid w:val="39361367"/>
    <w:rsid w:val="3AF9E444"/>
    <w:rsid w:val="3BFB67F4"/>
    <w:rsid w:val="3BFF667E"/>
    <w:rsid w:val="3C875E8A"/>
    <w:rsid w:val="3DF5B227"/>
    <w:rsid w:val="3E613254"/>
    <w:rsid w:val="3EAB0813"/>
    <w:rsid w:val="3EBC1387"/>
    <w:rsid w:val="3ECF9F3A"/>
    <w:rsid w:val="3EEBF3D6"/>
    <w:rsid w:val="3F9BA641"/>
    <w:rsid w:val="4BC97CF9"/>
    <w:rsid w:val="4CFD4581"/>
    <w:rsid w:val="4F9815B2"/>
    <w:rsid w:val="53E3255A"/>
    <w:rsid w:val="5BFA5D77"/>
    <w:rsid w:val="5D081B2B"/>
    <w:rsid w:val="5DFE4C25"/>
    <w:rsid w:val="5EFBD7DF"/>
    <w:rsid w:val="5F67093E"/>
    <w:rsid w:val="5FCFE2C2"/>
    <w:rsid w:val="5FF440E4"/>
    <w:rsid w:val="5FFF062D"/>
    <w:rsid w:val="5FFFDB06"/>
    <w:rsid w:val="61DF2EEF"/>
    <w:rsid w:val="620C53A4"/>
    <w:rsid w:val="6D9B8758"/>
    <w:rsid w:val="6E8BE077"/>
    <w:rsid w:val="6FDEA00E"/>
    <w:rsid w:val="6FFF465C"/>
    <w:rsid w:val="73FE69A6"/>
    <w:rsid w:val="75BF03A0"/>
    <w:rsid w:val="76A9C157"/>
    <w:rsid w:val="76AF5496"/>
    <w:rsid w:val="76FD6290"/>
    <w:rsid w:val="77BFD227"/>
    <w:rsid w:val="77DF24AC"/>
    <w:rsid w:val="77FFA66E"/>
    <w:rsid w:val="79D74661"/>
    <w:rsid w:val="7AEF5D6F"/>
    <w:rsid w:val="7B4BF75F"/>
    <w:rsid w:val="7B7ED498"/>
    <w:rsid w:val="7BF7F2A8"/>
    <w:rsid w:val="7BFEF4B4"/>
    <w:rsid w:val="7BFF5EFF"/>
    <w:rsid w:val="7CAE2F50"/>
    <w:rsid w:val="7CBB5300"/>
    <w:rsid w:val="7CF7D8F2"/>
    <w:rsid w:val="7D37A283"/>
    <w:rsid w:val="7D6FE41A"/>
    <w:rsid w:val="7D9F7D9F"/>
    <w:rsid w:val="7DD71524"/>
    <w:rsid w:val="7F3E8690"/>
    <w:rsid w:val="7FBDE78A"/>
    <w:rsid w:val="7FDF21EF"/>
    <w:rsid w:val="8FF96561"/>
    <w:rsid w:val="9F7F5B8F"/>
    <w:rsid w:val="A0E556CE"/>
    <w:rsid w:val="AEDD4934"/>
    <w:rsid w:val="AF7AD0F1"/>
    <w:rsid w:val="BD132D88"/>
    <w:rsid w:val="BD77A34E"/>
    <w:rsid w:val="BDBB956D"/>
    <w:rsid w:val="BEB61503"/>
    <w:rsid w:val="BF3EBAA3"/>
    <w:rsid w:val="BF7A1B19"/>
    <w:rsid w:val="BFF69F55"/>
    <w:rsid w:val="CB7FC920"/>
    <w:rsid w:val="CEEFED2C"/>
    <w:rsid w:val="D3AF14CE"/>
    <w:rsid w:val="D4DF8CD3"/>
    <w:rsid w:val="DCFF1152"/>
    <w:rsid w:val="DFDEBAB7"/>
    <w:rsid w:val="DFFFD7F2"/>
    <w:rsid w:val="E78AA238"/>
    <w:rsid w:val="EB761C77"/>
    <w:rsid w:val="EEF791EB"/>
    <w:rsid w:val="EFB78361"/>
    <w:rsid w:val="EFB7A1A2"/>
    <w:rsid w:val="F3FDBED5"/>
    <w:rsid w:val="F6D7FABF"/>
    <w:rsid w:val="F75E4427"/>
    <w:rsid w:val="F7F79D60"/>
    <w:rsid w:val="F7FAAB3C"/>
    <w:rsid w:val="F9D140A0"/>
    <w:rsid w:val="FA5E70F1"/>
    <w:rsid w:val="FAED8074"/>
    <w:rsid w:val="FC6F75CA"/>
    <w:rsid w:val="FCF798B9"/>
    <w:rsid w:val="FE7786C1"/>
    <w:rsid w:val="FEAE0DC6"/>
    <w:rsid w:val="FEDE5358"/>
    <w:rsid w:val="FEF27749"/>
    <w:rsid w:val="FFB7533C"/>
    <w:rsid w:val="FFDDBC97"/>
    <w:rsid w:val="FFEF439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154"/>
      <w:ind w:left="140"/>
    </w:pPr>
    <w:rPr>
      <w:kern w:val="0"/>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link w:val="5"/>
    <w:qFormat/>
    <w:uiPriority w:val="0"/>
    <w:rPr>
      <w:kern w:val="2"/>
      <w:sz w:val="18"/>
      <w:szCs w:val="18"/>
    </w:rPr>
  </w:style>
  <w:style w:type="character" w:customStyle="1" w:styleId="11">
    <w:name w:val="批注框文本 Char"/>
    <w:link w:val="3"/>
    <w:qFormat/>
    <w:uiPriority w:val="0"/>
    <w:rPr>
      <w:kern w:val="2"/>
      <w:sz w:val="18"/>
      <w:szCs w:val="18"/>
    </w:rPr>
  </w:style>
  <w:style w:type="paragraph" w:customStyle="1" w:styleId="12">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1422</Words>
  <Characters>1442</Characters>
  <Lines>11</Lines>
  <Paragraphs>3</Paragraphs>
  <TotalTime>13</TotalTime>
  <ScaleCrop>false</ScaleCrop>
  <LinksUpToDate>false</LinksUpToDate>
  <CharactersWithSpaces>1462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2022-06-28T01:21:00Z</dcterms:created>
  <dc:creator>Administrator</dc:creator>
  <cp:lastModifiedBy>Administrator</cp:lastModifiedBy>
  <cp:lastPrinted>2024-12-16T06:45:00Z</cp:lastPrinted>
  <dcterms:modified xsi:type="dcterms:W3CDTF">2025-01-17T07:22:09Z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5C78E07A2EAC4E17B3B787BBED142536</vt:lpwstr>
  </property>
  <property fmtid="{D5CDD505-2E9C-101B-9397-08002B2CF9AE}" pid="4" name="KSOTemplateDocerSaveRecord">
    <vt:lpwstr>eyJoZGlkIjoiMTE1MTg2ODM1MTc2ZjJmOGIxMGY4Y2VlY2VkYzIwNjEifQ==</vt:lpwstr>
  </property>
</Properties>
</file>