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4D12" w14:textId="77777777" w:rsidR="00A9685E" w:rsidRDefault="00000000">
      <w:pPr>
        <w:pStyle w:val="1"/>
        <w:spacing w:line="560" w:lineRule="exact"/>
        <w:rPr>
          <w:rFonts w:ascii="黑体" w:eastAsia="黑体" w:hAnsi="黑体" w:cs="黑体" w:hint="eastAsia"/>
          <w:b w:val="0"/>
          <w:bCs w:val="0"/>
          <w:sz w:val="32"/>
          <w:szCs w:val="32"/>
          <w:lang w:eastAsia="zh-CN"/>
        </w:rPr>
      </w:pPr>
      <w:r>
        <w:rPr>
          <w:rFonts w:ascii="黑体" w:eastAsia="黑体" w:hAnsi="黑体" w:cs="黑体" w:hint="eastAsia"/>
          <w:b w:val="0"/>
          <w:bCs w:val="0"/>
          <w:sz w:val="32"/>
          <w:szCs w:val="32"/>
          <w:lang w:eastAsia="zh-CN"/>
        </w:rPr>
        <w:t>附件2</w:t>
      </w:r>
    </w:p>
    <w:p w14:paraId="344251AA" w14:textId="77777777" w:rsidR="00A9685E" w:rsidRDefault="00000000">
      <w:pPr>
        <w:spacing w:line="560" w:lineRule="exact"/>
        <w:jc w:val="center"/>
        <w:rPr>
          <w:rFonts w:ascii="方正小标宋_GBK" w:eastAsia="方正小标宋_GBK" w:hAnsi="方正小标宋_GBK" w:cs="方正小标宋_GBK" w:hint="eastAsia"/>
          <w:sz w:val="44"/>
          <w:szCs w:val="44"/>
          <w:lang w:eastAsia="zh-CN"/>
        </w:rPr>
      </w:pPr>
      <w:r>
        <w:rPr>
          <w:rFonts w:ascii="方正小标宋_GBK" w:eastAsia="方正小标宋_GBK" w:hAnsi="方正小标宋_GBK" w:cs="方正小标宋_GBK" w:hint="eastAsia"/>
          <w:sz w:val="44"/>
          <w:szCs w:val="44"/>
          <w:lang w:eastAsia="zh-CN"/>
        </w:rPr>
        <w:t>政府部门及下属单位综合性涉企收费目录清单</w:t>
      </w:r>
    </w:p>
    <w:p w14:paraId="72D899D2" w14:textId="1287F8DE" w:rsidR="00A9685E" w:rsidRDefault="00000000">
      <w:pPr>
        <w:pStyle w:val="1"/>
        <w:spacing w:before="0" w:beforeAutospacing="0" w:after="0" w:afterAutospacing="0" w:line="560" w:lineRule="exact"/>
        <w:ind w:firstLineChars="200" w:firstLine="480"/>
        <w:rPr>
          <w:rFonts w:hint="eastAsia"/>
          <w:lang w:eastAsia="zh-CN"/>
        </w:rPr>
      </w:pPr>
      <w:r>
        <w:rPr>
          <w:rFonts w:ascii="黑体" w:eastAsia="黑体" w:hAnsi="黑体" w:cs="黑体" w:hint="eastAsia"/>
          <w:b w:val="0"/>
          <w:bCs w:val="0"/>
          <w:sz w:val="24"/>
          <w:szCs w:val="24"/>
          <w:lang w:eastAsia="zh-CN"/>
        </w:rPr>
        <w:t xml:space="preserve">单位： </w:t>
      </w:r>
      <w:r w:rsidR="00B2265E">
        <w:rPr>
          <w:rFonts w:ascii="黑体" w:eastAsia="黑体" w:hAnsi="黑体" w:cs="黑体" w:hint="eastAsia"/>
          <w:b w:val="0"/>
          <w:bCs w:val="0"/>
          <w:sz w:val="24"/>
          <w:szCs w:val="24"/>
          <w:lang w:eastAsia="zh-CN"/>
        </w:rPr>
        <w:t>清流县国防动员办公室</w:t>
      </w:r>
      <w:r>
        <w:rPr>
          <w:rFonts w:ascii="黑体" w:eastAsia="黑体" w:hAnsi="黑体" w:cs="黑体" w:hint="eastAsia"/>
          <w:b w:val="0"/>
          <w:bCs w:val="0"/>
          <w:sz w:val="24"/>
          <w:szCs w:val="24"/>
          <w:lang w:eastAsia="zh-CN"/>
        </w:rPr>
        <w:t xml:space="preserve">                                       </w:t>
      </w:r>
      <w:r w:rsidR="00B2265E">
        <w:rPr>
          <w:rFonts w:ascii="黑体" w:eastAsia="黑体" w:hAnsi="黑体" w:cs="黑体" w:hint="eastAsia"/>
          <w:b w:val="0"/>
          <w:bCs w:val="0"/>
          <w:sz w:val="24"/>
          <w:szCs w:val="24"/>
          <w:lang w:eastAsia="zh-CN"/>
        </w:rPr>
        <w:t xml:space="preserve">        </w:t>
      </w:r>
      <w:r>
        <w:rPr>
          <w:rFonts w:ascii="黑体" w:eastAsia="黑体" w:hAnsi="黑体" w:cs="黑体" w:hint="eastAsia"/>
          <w:b w:val="0"/>
          <w:bCs w:val="0"/>
          <w:sz w:val="24"/>
          <w:szCs w:val="24"/>
          <w:lang w:eastAsia="zh-CN"/>
        </w:rPr>
        <w:t xml:space="preserve"> 联系人及联系电话：</w:t>
      </w:r>
      <w:r w:rsidR="00B2265E">
        <w:rPr>
          <w:rFonts w:ascii="黑体" w:eastAsia="黑体" w:hAnsi="黑体" w:cs="黑体" w:hint="eastAsia"/>
          <w:b w:val="0"/>
          <w:bCs w:val="0"/>
          <w:sz w:val="24"/>
          <w:szCs w:val="24"/>
          <w:lang w:eastAsia="zh-CN"/>
        </w:rPr>
        <w:t>万国华  18005989916</w:t>
      </w:r>
    </w:p>
    <w:tbl>
      <w:tblPr>
        <w:tblW w:w="14373" w:type="dxa"/>
        <w:jc w:val="center"/>
        <w:tblLayout w:type="fixed"/>
        <w:tblCellMar>
          <w:left w:w="0" w:type="dxa"/>
          <w:right w:w="0" w:type="dxa"/>
        </w:tblCellMar>
        <w:tblLook w:val="04A0" w:firstRow="1" w:lastRow="0" w:firstColumn="1" w:lastColumn="0" w:noHBand="0" w:noVBand="1"/>
      </w:tblPr>
      <w:tblGrid>
        <w:gridCol w:w="600"/>
        <w:gridCol w:w="1560"/>
        <w:gridCol w:w="1770"/>
        <w:gridCol w:w="1380"/>
        <w:gridCol w:w="1230"/>
        <w:gridCol w:w="2197"/>
        <w:gridCol w:w="1434"/>
        <w:gridCol w:w="992"/>
        <w:gridCol w:w="1452"/>
        <w:gridCol w:w="1155"/>
        <w:gridCol w:w="603"/>
      </w:tblGrid>
      <w:tr w:rsidR="00A9685E" w14:paraId="15D59A71" w14:textId="77777777">
        <w:trPr>
          <w:trHeight w:val="622"/>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711164"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序号</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02558"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部门名称</w:t>
            </w:r>
          </w:p>
        </w:tc>
        <w:tc>
          <w:tcPr>
            <w:tcW w:w="1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BE7A39"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收费单位名称</w:t>
            </w: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087A9"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单位性质</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AC9093"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收费项目</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2DA16"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收费性质</w:t>
            </w: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F9042F"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服务内容或涉及事项</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83F7EB"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收费标准</w:t>
            </w:r>
          </w:p>
        </w:tc>
        <w:tc>
          <w:tcPr>
            <w:tcW w:w="1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2EADC"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标准制定方式及部门</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27DD8"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政策依据</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A74E36" w14:textId="77777777" w:rsidR="00A9685E" w:rsidRDefault="00000000">
            <w:pPr>
              <w:jc w:val="center"/>
              <w:textAlignment w:val="center"/>
              <w:rPr>
                <w:rFonts w:ascii="黑体" w:eastAsia="黑体" w:hAnsi="宋体" w:cs="黑体" w:hint="eastAsia"/>
                <w:sz w:val="24"/>
                <w:szCs w:val="24"/>
              </w:rPr>
            </w:pPr>
            <w:r>
              <w:rPr>
                <w:rFonts w:ascii="黑体" w:eastAsia="黑体" w:hAnsi="宋体" w:cs="黑体" w:hint="eastAsia"/>
                <w:sz w:val="24"/>
                <w:szCs w:val="24"/>
                <w:lang w:eastAsia="zh-CN" w:bidi="ar"/>
              </w:rPr>
              <w:t>备注</w:t>
            </w:r>
          </w:p>
        </w:tc>
      </w:tr>
      <w:tr w:rsidR="00A9685E" w14:paraId="0DD5676F" w14:textId="77777777">
        <w:trPr>
          <w:trHeight w:val="462"/>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056075" w14:textId="0D2C49C3" w:rsidR="00A9685E" w:rsidRDefault="00B2265E">
            <w:pPr>
              <w:jc w:val="center"/>
              <w:textAlignment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CN" w:bidi="ar"/>
              </w:rPr>
              <w:t>1</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3C97A9" w14:textId="2064400B" w:rsidR="00A9685E" w:rsidRDefault="00B2265E">
            <w:pPr>
              <w:jc w:val="center"/>
              <w:textAlignment w:val="center"/>
              <w:rPr>
                <w:rFonts w:ascii="仿宋_GB2312" w:eastAsia="仿宋_GB2312" w:hAnsi="仿宋_GB2312" w:cs="仿宋_GB2312" w:hint="eastAsia"/>
                <w:sz w:val="24"/>
                <w:szCs w:val="24"/>
              </w:rPr>
            </w:pPr>
            <w:bookmarkStart w:id="0" w:name="OLE_LINK1"/>
            <w:r>
              <w:rPr>
                <w:rFonts w:ascii="仿宋_GB2312" w:eastAsia="仿宋_GB2312" w:hAnsi="仿宋_GB2312" w:cs="仿宋_GB2312" w:hint="eastAsia"/>
                <w:sz w:val="24"/>
                <w:szCs w:val="24"/>
                <w:lang w:eastAsia="zh-CN" w:bidi="ar"/>
              </w:rPr>
              <w:t>清流县国防动员办公室</w:t>
            </w:r>
            <w:bookmarkEnd w:id="0"/>
          </w:p>
        </w:tc>
        <w:tc>
          <w:tcPr>
            <w:tcW w:w="1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87A9EA" w14:textId="4BCF9190" w:rsidR="00A9685E" w:rsidRDefault="00B2265E">
            <w:pPr>
              <w:jc w:val="center"/>
              <w:textAlignment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bidi="ar"/>
              </w:rPr>
              <w:t>清流县国防动员办公室</w:t>
            </w: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70370" w14:textId="77777777" w:rsidR="00A9685E" w:rsidRDefault="00000000">
            <w:pPr>
              <w:jc w:val="center"/>
              <w:textAlignment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CN" w:bidi="ar"/>
              </w:rPr>
              <w:t>政府部门</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D460AA" w14:textId="28A80FDD" w:rsidR="00A9685E" w:rsidRDefault="00B2265E">
            <w:pPr>
              <w:jc w:val="center"/>
              <w:textAlignment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CN" w:bidi="ar"/>
              </w:rPr>
              <w:t>防空地下室易地建设</w:t>
            </w:r>
            <w:r w:rsidR="00000000">
              <w:rPr>
                <w:rFonts w:ascii="仿宋_GB2312" w:eastAsia="仿宋_GB2312" w:hAnsi="仿宋_GB2312" w:cs="仿宋_GB2312" w:hint="eastAsia"/>
                <w:sz w:val="24"/>
                <w:szCs w:val="24"/>
                <w:lang w:eastAsia="zh-CN" w:bidi="ar"/>
              </w:rPr>
              <w:t>费</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D435E" w14:textId="77777777" w:rsidR="00A9685E" w:rsidRDefault="00000000">
            <w:pPr>
              <w:jc w:val="center"/>
              <w:textAlignment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CN" w:bidi="ar"/>
              </w:rPr>
              <w:t>行政事业性收费</w:t>
            </w: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EE780" w14:textId="54F2A3D0" w:rsidR="00A9685E" w:rsidRDefault="000C2E2F">
            <w:pPr>
              <w:jc w:val="center"/>
              <w:rPr>
                <w:rFonts w:ascii="仿宋" w:eastAsia="仿宋" w:hAnsi="仿宋" w:cs="仿宋" w:hint="eastAsia"/>
                <w:sz w:val="24"/>
                <w:szCs w:val="24"/>
              </w:rPr>
            </w:pPr>
            <w:r>
              <w:rPr>
                <w:rFonts w:ascii="仿宋" w:eastAsia="仿宋" w:hAnsi="仿宋" w:cs="仿宋" w:hint="eastAsia"/>
                <w:sz w:val="24"/>
                <w:szCs w:val="24"/>
                <w:lang w:eastAsia="zh-CN"/>
              </w:rPr>
              <w:t>新建民用建筑</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0F446F" w14:textId="0CAA1B4E" w:rsidR="00A9685E" w:rsidRDefault="00B2265E">
            <w:pPr>
              <w:jc w:val="center"/>
              <w:rPr>
                <w:rFonts w:ascii="仿宋" w:eastAsia="仿宋" w:hAnsi="仿宋" w:cs="仿宋" w:hint="eastAsia"/>
                <w:sz w:val="24"/>
                <w:szCs w:val="24"/>
                <w:lang w:eastAsia="zh-CN"/>
              </w:rPr>
            </w:pPr>
            <w:r>
              <w:rPr>
                <w:rFonts w:ascii="仿宋" w:eastAsia="仿宋" w:hAnsi="仿宋" w:cs="仿宋" w:hint="eastAsia"/>
                <w:sz w:val="24"/>
                <w:szCs w:val="24"/>
                <w:lang w:eastAsia="zh-CN"/>
              </w:rPr>
              <w:t>非工业项目1000元/平方米；工业项目500元/平方米</w:t>
            </w:r>
          </w:p>
        </w:tc>
        <w:tc>
          <w:tcPr>
            <w:tcW w:w="1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1840FA" w14:textId="37077679" w:rsidR="00A9685E" w:rsidRDefault="00B2265E">
            <w:pPr>
              <w:jc w:val="center"/>
              <w:rPr>
                <w:rFonts w:ascii="仿宋" w:eastAsia="仿宋" w:hAnsi="仿宋" w:cs="仿宋" w:hint="eastAsia"/>
                <w:sz w:val="24"/>
                <w:szCs w:val="24"/>
                <w:lang w:eastAsia="zh-CN"/>
              </w:rPr>
            </w:pPr>
            <w:r>
              <w:rPr>
                <w:rFonts w:ascii="仿宋" w:eastAsia="仿宋" w:hAnsi="仿宋" w:cs="仿宋" w:hint="eastAsia"/>
                <w:sz w:val="24"/>
                <w:szCs w:val="24"/>
                <w:lang w:eastAsia="zh-CN"/>
              </w:rPr>
              <w:t>福建省物价局、福建省财政厅；福建省人民防空办公室</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13C14" w14:textId="77777777" w:rsidR="000C2E2F" w:rsidRPr="000C2E2F" w:rsidRDefault="000C2E2F" w:rsidP="000C2E2F">
            <w:pPr>
              <w:jc w:val="center"/>
              <w:rPr>
                <w:rFonts w:ascii="仿宋" w:eastAsia="仿宋" w:hAnsi="仿宋" w:cs="仿宋"/>
                <w:sz w:val="24"/>
                <w:szCs w:val="24"/>
                <w:lang w:eastAsia="zh-CN"/>
              </w:rPr>
            </w:pPr>
            <w:r w:rsidRPr="000C2E2F">
              <w:rPr>
                <w:rFonts w:ascii="仿宋" w:eastAsia="仿宋" w:hAnsi="仿宋" w:cs="仿宋"/>
                <w:sz w:val="24"/>
                <w:szCs w:val="24"/>
                <w:lang w:eastAsia="zh-CN"/>
              </w:rPr>
              <w:t xml:space="preserve">   1.</w:t>
            </w:r>
            <w:r w:rsidRPr="000C2E2F">
              <w:rPr>
                <w:rFonts w:ascii="仿宋" w:eastAsia="仿宋" w:hAnsi="仿宋" w:cs="仿宋" w:hint="eastAsia"/>
                <w:sz w:val="24"/>
                <w:szCs w:val="24"/>
                <w:lang w:eastAsia="zh-CN"/>
              </w:rPr>
              <w:t>《福建省人民防空条例》（</w:t>
            </w:r>
            <w:r w:rsidRPr="000C2E2F">
              <w:rPr>
                <w:rFonts w:ascii="仿宋" w:eastAsia="仿宋" w:hAnsi="仿宋" w:cs="仿宋"/>
                <w:sz w:val="24"/>
                <w:szCs w:val="24"/>
                <w:lang w:eastAsia="zh-CN"/>
              </w:rPr>
              <w:t>2016</w:t>
            </w:r>
            <w:r w:rsidRPr="000C2E2F">
              <w:rPr>
                <w:rFonts w:ascii="仿宋" w:eastAsia="仿宋" w:hAnsi="仿宋" w:cs="仿宋" w:hint="eastAsia"/>
                <w:sz w:val="24"/>
                <w:szCs w:val="24"/>
                <w:lang w:eastAsia="zh-CN"/>
              </w:rPr>
              <w:t>年福建省第十二届人民代表大会常务委员会第二十五次会议修订）</w:t>
            </w:r>
          </w:p>
          <w:p w14:paraId="4EFA83FC" w14:textId="77777777" w:rsidR="000C2E2F" w:rsidRPr="000C2E2F" w:rsidRDefault="000C2E2F" w:rsidP="000C2E2F">
            <w:pPr>
              <w:jc w:val="center"/>
              <w:rPr>
                <w:rFonts w:ascii="仿宋" w:eastAsia="仿宋" w:hAnsi="仿宋" w:cs="仿宋"/>
                <w:sz w:val="24"/>
                <w:szCs w:val="24"/>
                <w:lang w:eastAsia="zh-CN"/>
              </w:rPr>
            </w:pPr>
            <w:r w:rsidRPr="000C2E2F">
              <w:rPr>
                <w:rFonts w:ascii="仿宋" w:eastAsia="仿宋" w:hAnsi="仿宋" w:cs="仿宋"/>
                <w:sz w:val="24"/>
                <w:szCs w:val="24"/>
                <w:lang w:eastAsia="zh-CN"/>
              </w:rPr>
              <w:t xml:space="preserve">    </w:t>
            </w:r>
            <w:r w:rsidRPr="000C2E2F">
              <w:rPr>
                <w:rFonts w:ascii="仿宋" w:eastAsia="仿宋" w:hAnsi="仿宋" w:cs="仿宋" w:hint="eastAsia"/>
                <w:sz w:val="24"/>
                <w:szCs w:val="24"/>
                <w:lang w:eastAsia="zh-CN"/>
              </w:rPr>
              <w:t>第十五条经县级以上地方人民政府人民防空主管部门批准可以不修建防空地下室的，建设单位应当</w:t>
            </w:r>
            <w:r w:rsidRPr="000C2E2F">
              <w:rPr>
                <w:rFonts w:ascii="仿宋" w:eastAsia="仿宋" w:hAnsi="仿宋" w:cs="仿宋" w:hint="eastAsia"/>
                <w:sz w:val="24"/>
                <w:szCs w:val="24"/>
                <w:lang w:eastAsia="zh-CN"/>
              </w:rPr>
              <w:lastRenderedPageBreak/>
              <w:t>按照规定向所在地人民政府人民防空主管部门缴纳防空地下室易地建设费。</w:t>
            </w:r>
          </w:p>
          <w:p w14:paraId="7BA647A4" w14:textId="77777777" w:rsidR="000C2E2F" w:rsidRPr="000C2E2F" w:rsidRDefault="000C2E2F" w:rsidP="000C2E2F">
            <w:pPr>
              <w:jc w:val="center"/>
              <w:rPr>
                <w:rFonts w:ascii="仿宋" w:eastAsia="仿宋" w:hAnsi="仿宋" w:cs="仿宋"/>
                <w:sz w:val="24"/>
                <w:szCs w:val="24"/>
                <w:lang w:eastAsia="zh-CN"/>
              </w:rPr>
            </w:pPr>
            <w:r w:rsidRPr="000C2E2F">
              <w:rPr>
                <w:rFonts w:ascii="仿宋" w:eastAsia="仿宋" w:hAnsi="仿宋" w:cs="仿宋"/>
                <w:sz w:val="24"/>
                <w:szCs w:val="24"/>
                <w:lang w:eastAsia="zh-CN"/>
              </w:rPr>
              <w:t xml:space="preserve">    </w:t>
            </w:r>
            <w:r w:rsidRPr="000C2E2F">
              <w:rPr>
                <w:rFonts w:ascii="仿宋" w:eastAsia="仿宋" w:hAnsi="仿宋" w:cs="仿宋" w:hint="eastAsia"/>
                <w:sz w:val="24"/>
                <w:szCs w:val="24"/>
                <w:lang w:eastAsia="zh-CN"/>
              </w:rPr>
              <w:t>第二十六条第二款</w:t>
            </w:r>
            <w:r w:rsidRPr="000C2E2F">
              <w:rPr>
                <w:rFonts w:ascii="仿宋" w:eastAsia="仿宋" w:hAnsi="仿宋" w:cs="仿宋"/>
                <w:sz w:val="24"/>
                <w:szCs w:val="24"/>
                <w:lang w:eastAsia="zh-CN"/>
              </w:rPr>
              <w:t xml:space="preserve"> </w:t>
            </w:r>
            <w:r w:rsidRPr="000C2E2F">
              <w:rPr>
                <w:rFonts w:ascii="仿宋" w:eastAsia="仿宋" w:hAnsi="仿宋" w:cs="仿宋" w:hint="eastAsia"/>
                <w:sz w:val="24"/>
                <w:szCs w:val="24"/>
                <w:lang w:eastAsia="zh-CN"/>
              </w:rPr>
              <w:t>拆除人民防空工程的，应当按照被拆除的面积和防护等级，在批准期限内补建；无法补建的，经县级以上地方人民政府人民防空主管部门批准，应当按照拆除的面积、防护等级和规定的收费标</w:t>
            </w:r>
            <w:r w:rsidRPr="000C2E2F">
              <w:rPr>
                <w:rFonts w:ascii="仿宋" w:eastAsia="仿宋" w:hAnsi="仿宋" w:cs="仿宋" w:hint="eastAsia"/>
                <w:sz w:val="24"/>
                <w:szCs w:val="24"/>
                <w:lang w:eastAsia="zh-CN"/>
              </w:rPr>
              <w:lastRenderedPageBreak/>
              <w:t>准一次性向县级以上地方人民政府人民防空主管部门缴纳易地建设费。</w:t>
            </w:r>
          </w:p>
          <w:p w14:paraId="3CBD59C2" w14:textId="35174A67" w:rsidR="00A9685E" w:rsidRDefault="000C2E2F" w:rsidP="000C2E2F">
            <w:pPr>
              <w:jc w:val="center"/>
              <w:rPr>
                <w:rFonts w:ascii="仿宋" w:eastAsia="仿宋" w:hAnsi="仿宋" w:cs="仿宋" w:hint="eastAsia"/>
                <w:sz w:val="24"/>
                <w:szCs w:val="24"/>
                <w:lang w:eastAsia="zh-CN"/>
              </w:rPr>
            </w:pPr>
            <w:r w:rsidRPr="000C2E2F">
              <w:rPr>
                <w:rFonts w:ascii="仿宋" w:eastAsia="仿宋" w:hAnsi="仿宋" w:cs="仿宋"/>
                <w:sz w:val="24"/>
                <w:szCs w:val="24"/>
                <w:lang w:eastAsia="zh-CN"/>
              </w:rPr>
              <w:t xml:space="preserve">    </w:t>
            </w:r>
            <w:r w:rsidRPr="000C2E2F">
              <w:rPr>
                <w:rFonts w:ascii="仿宋" w:eastAsia="仿宋" w:hAnsi="仿宋" w:cs="仿宋" w:hint="eastAsia"/>
                <w:sz w:val="24"/>
                <w:szCs w:val="24"/>
                <w:lang w:eastAsia="zh-CN"/>
              </w:rPr>
              <w:t>第三款损坏人民防空工程的，由人民防空主管部门责令当事人按照人民防空工程防护标准限期修复；无法修复的，应当按照前款规定缴纳易地建设费。</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BEBF18" w14:textId="77777777" w:rsidR="00A9685E" w:rsidRDefault="00A9685E">
            <w:pPr>
              <w:jc w:val="center"/>
              <w:rPr>
                <w:rFonts w:ascii="仿宋" w:eastAsia="仿宋" w:hAnsi="仿宋" w:cs="仿宋" w:hint="eastAsia"/>
                <w:sz w:val="24"/>
                <w:szCs w:val="24"/>
                <w:lang w:eastAsia="zh-CN"/>
              </w:rPr>
            </w:pPr>
          </w:p>
        </w:tc>
      </w:tr>
      <w:tr w:rsidR="00A9685E" w14:paraId="1BD850AE" w14:textId="77777777">
        <w:trPr>
          <w:trHeight w:val="622"/>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21CE9" w14:textId="77777777" w:rsidR="00A9685E" w:rsidRDefault="00A9685E">
            <w:pPr>
              <w:jc w:val="center"/>
              <w:rPr>
                <w:rFonts w:ascii="仿宋_GB2312" w:eastAsia="仿宋_GB2312" w:hAnsi="仿宋_GB2312" w:cs="仿宋_GB2312" w:hint="eastAsia"/>
                <w:sz w:val="24"/>
                <w:szCs w:val="24"/>
                <w:lang w:eastAsia="zh-CN"/>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3CAC0E" w14:textId="33132FF3" w:rsidR="00A9685E" w:rsidRDefault="00A9685E">
            <w:pPr>
              <w:jc w:val="center"/>
              <w:textAlignment w:val="center"/>
              <w:rPr>
                <w:rFonts w:ascii="仿宋_GB2312" w:eastAsia="仿宋_GB2312" w:hAnsi="仿宋_GB2312" w:cs="仿宋_GB2312" w:hint="eastAsia"/>
                <w:sz w:val="24"/>
                <w:szCs w:val="24"/>
                <w:lang w:eastAsia="zh-CN"/>
              </w:rPr>
            </w:pPr>
          </w:p>
        </w:tc>
        <w:tc>
          <w:tcPr>
            <w:tcW w:w="1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17B112" w14:textId="21541E18" w:rsidR="00A9685E" w:rsidRDefault="00A9685E">
            <w:pPr>
              <w:jc w:val="center"/>
              <w:textAlignment w:val="center"/>
              <w:rPr>
                <w:rFonts w:ascii="仿宋_GB2312" w:eastAsia="仿宋_GB2312" w:hAnsi="仿宋_GB2312" w:cs="仿宋_GB2312" w:hint="eastAsia"/>
                <w:sz w:val="24"/>
                <w:szCs w:val="24"/>
                <w:lang w:eastAsia="zh-CN"/>
              </w:rPr>
            </w:pP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559CC" w14:textId="1E50EB00" w:rsidR="00A9685E" w:rsidRDefault="00A9685E">
            <w:pPr>
              <w:jc w:val="center"/>
              <w:textAlignment w:val="center"/>
              <w:rPr>
                <w:rFonts w:ascii="仿宋_GB2312" w:eastAsia="仿宋_GB2312" w:hAnsi="仿宋_GB2312" w:cs="仿宋_GB2312" w:hint="eastAsia"/>
                <w:sz w:val="24"/>
                <w:szCs w:val="24"/>
                <w:lang w:eastAsia="zh-CN"/>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ABBDB0" w14:textId="325C69BB" w:rsidR="00A9685E" w:rsidRDefault="00A9685E">
            <w:pPr>
              <w:jc w:val="center"/>
              <w:textAlignment w:val="center"/>
              <w:rPr>
                <w:rFonts w:ascii="仿宋_GB2312" w:eastAsia="仿宋_GB2312" w:hAnsi="仿宋_GB2312" w:cs="仿宋_GB2312" w:hint="eastAsia"/>
                <w:sz w:val="24"/>
                <w:szCs w:val="24"/>
                <w:lang w:eastAsia="zh-CN"/>
              </w:rPr>
            </w:pP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CD905" w14:textId="77166CE4" w:rsidR="00A9685E" w:rsidRDefault="00A9685E">
            <w:pPr>
              <w:jc w:val="center"/>
              <w:textAlignment w:val="center"/>
              <w:rPr>
                <w:rFonts w:ascii="仿宋_GB2312" w:eastAsia="仿宋_GB2312" w:hAnsi="仿宋_GB2312" w:cs="仿宋_GB2312" w:hint="eastAsia"/>
                <w:sz w:val="24"/>
                <w:szCs w:val="24"/>
                <w:lang w:eastAsia="zh-CN"/>
              </w:rPr>
            </w:pP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18D55" w14:textId="77777777" w:rsidR="00A9685E" w:rsidRDefault="00A9685E">
            <w:pPr>
              <w:jc w:val="center"/>
              <w:rPr>
                <w:rFonts w:ascii="仿宋" w:eastAsia="仿宋" w:hAnsi="仿宋" w:cs="仿宋" w:hint="eastAsia"/>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580D95" w14:textId="77777777" w:rsidR="00A9685E" w:rsidRDefault="00A9685E">
            <w:pPr>
              <w:jc w:val="center"/>
              <w:rPr>
                <w:rFonts w:ascii="仿宋" w:eastAsia="仿宋" w:hAnsi="仿宋" w:cs="仿宋" w:hint="eastAsia"/>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6A9F7" w14:textId="77777777" w:rsidR="00A9685E" w:rsidRDefault="00A9685E">
            <w:pPr>
              <w:jc w:val="center"/>
              <w:rPr>
                <w:rFonts w:ascii="仿宋" w:eastAsia="仿宋" w:hAnsi="仿宋" w:cs="仿宋" w:hint="eastAsia"/>
                <w:sz w:val="24"/>
                <w:szCs w:val="24"/>
                <w:lang w:eastAsia="zh-CN"/>
              </w:rPr>
            </w:pP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6F793" w14:textId="77777777" w:rsidR="00A9685E" w:rsidRDefault="00A9685E">
            <w:pPr>
              <w:jc w:val="center"/>
              <w:rPr>
                <w:rFonts w:ascii="仿宋" w:eastAsia="仿宋" w:hAnsi="仿宋" w:cs="仿宋" w:hint="eastAsia"/>
                <w:sz w:val="24"/>
                <w:szCs w:val="24"/>
                <w:lang w:eastAsia="zh-CN"/>
              </w:rPr>
            </w:pP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C65EF7" w14:textId="77777777" w:rsidR="00A9685E" w:rsidRDefault="00A9685E">
            <w:pPr>
              <w:jc w:val="center"/>
              <w:rPr>
                <w:rFonts w:ascii="仿宋" w:eastAsia="仿宋" w:hAnsi="仿宋" w:cs="仿宋" w:hint="eastAsia"/>
                <w:sz w:val="24"/>
                <w:szCs w:val="24"/>
                <w:lang w:eastAsia="zh-CN"/>
              </w:rPr>
            </w:pPr>
          </w:p>
        </w:tc>
      </w:tr>
      <w:tr w:rsidR="00A9685E" w14:paraId="2BD49A74" w14:textId="77777777">
        <w:trPr>
          <w:trHeight w:val="622"/>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A89FC9" w14:textId="77777777" w:rsidR="00A9685E" w:rsidRDefault="00A9685E">
            <w:pPr>
              <w:jc w:val="center"/>
              <w:rPr>
                <w:rFonts w:ascii="仿宋_GB2312" w:eastAsia="仿宋_GB2312" w:hAnsi="仿宋_GB2312" w:cs="仿宋_GB2312" w:hint="eastAsia"/>
                <w:sz w:val="24"/>
                <w:szCs w:val="24"/>
                <w:lang w:eastAsia="zh-CN"/>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98B4A6" w14:textId="1670C666" w:rsidR="00A9685E" w:rsidRDefault="00A9685E">
            <w:pPr>
              <w:jc w:val="center"/>
              <w:textAlignment w:val="center"/>
              <w:rPr>
                <w:rFonts w:ascii="仿宋_GB2312" w:eastAsia="仿宋_GB2312" w:hAnsi="仿宋_GB2312" w:cs="仿宋_GB2312" w:hint="eastAsia"/>
                <w:sz w:val="24"/>
                <w:szCs w:val="24"/>
                <w:lang w:eastAsia="zh-CN"/>
              </w:rPr>
            </w:pPr>
          </w:p>
        </w:tc>
        <w:tc>
          <w:tcPr>
            <w:tcW w:w="1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BDE83" w14:textId="54994173" w:rsidR="00A9685E" w:rsidRDefault="00A9685E">
            <w:pPr>
              <w:jc w:val="center"/>
              <w:textAlignment w:val="center"/>
              <w:rPr>
                <w:rFonts w:ascii="仿宋_GB2312" w:eastAsia="仿宋_GB2312" w:hAnsi="仿宋_GB2312" w:cs="仿宋_GB2312" w:hint="eastAsia"/>
                <w:sz w:val="24"/>
                <w:szCs w:val="24"/>
                <w:lang w:eastAsia="zh-CN"/>
              </w:rPr>
            </w:pP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1F395F" w14:textId="2908E07F" w:rsidR="00A9685E" w:rsidRDefault="00A9685E">
            <w:pPr>
              <w:jc w:val="center"/>
              <w:textAlignment w:val="center"/>
              <w:rPr>
                <w:rFonts w:ascii="仿宋_GB2312" w:eastAsia="仿宋_GB2312" w:hAnsi="仿宋_GB2312" w:cs="仿宋_GB2312" w:hint="eastAsia"/>
                <w:sz w:val="24"/>
                <w:szCs w:val="24"/>
                <w:lang w:eastAsia="zh-CN"/>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104C5" w14:textId="1D03776A" w:rsidR="00A9685E" w:rsidRDefault="00A9685E">
            <w:pPr>
              <w:jc w:val="center"/>
              <w:textAlignment w:val="center"/>
              <w:rPr>
                <w:rFonts w:ascii="仿宋_GB2312" w:eastAsia="仿宋_GB2312" w:hAnsi="仿宋_GB2312" w:cs="仿宋_GB2312" w:hint="eastAsia"/>
                <w:sz w:val="24"/>
                <w:szCs w:val="24"/>
                <w:lang w:eastAsia="zh-CN"/>
              </w:rPr>
            </w:pP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50118B" w14:textId="02233DB8" w:rsidR="00A9685E" w:rsidRDefault="00A9685E">
            <w:pPr>
              <w:jc w:val="center"/>
              <w:textAlignment w:val="center"/>
              <w:rPr>
                <w:rFonts w:ascii="仿宋_GB2312" w:eastAsia="仿宋_GB2312" w:hAnsi="仿宋_GB2312" w:cs="仿宋_GB2312" w:hint="eastAsia"/>
                <w:sz w:val="24"/>
                <w:szCs w:val="24"/>
                <w:lang w:eastAsia="zh-CN"/>
              </w:rPr>
            </w:pP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8FA2D4" w14:textId="77777777" w:rsidR="00A9685E" w:rsidRDefault="00A9685E">
            <w:pPr>
              <w:jc w:val="center"/>
              <w:rPr>
                <w:rFonts w:ascii="仿宋" w:eastAsia="仿宋" w:hAnsi="仿宋" w:cs="仿宋" w:hint="eastAsia"/>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57D19" w14:textId="77777777" w:rsidR="00A9685E" w:rsidRDefault="00A9685E">
            <w:pPr>
              <w:jc w:val="center"/>
              <w:rPr>
                <w:rFonts w:ascii="仿宋" w:eastAsia="仿宋" w:hAnsi="仿宋" w:cs="仿宋" w:hint="eastAsia"/>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DAB44" w14:textId="77777777" w:rsidR="00A9685E" w:rsidRDefault="00A9685E">
            <w:pPr>
              <w:jc w:val="center"/>
              <w:rPr>
                <w:rFonts w:ascii="仿宋" w:eastAsia="仿宋" w:hAnsi="仿宋" w:cs="仿宋" w:hint="eastAsia"/>
                <w:sz w:val="24"/>
                <w:szCs w:val="24"/>
                <w:lang w:eastAsia="zh-CN"/>
              </w:rPr>
            </w:pP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6431F" w14:textId="77777777" w:rsidR="00A9685E" w:rsidRDefault="00A9685E">
            <w:pPr>
              <w:jc w:val="center"/>
              <w:rPr>
                <w:rFonts w:ascii="仿宋" w:eastAsia="仿宋" w:hAnsi="仿宋" w:cs="仿宋" w:hint="eastAsia"/>
                <w:sz w:val="24"/>
                <w:szCs w:val="24"/>
                <w:lang w:eastAsia="zh-CN"/>
              </w:rPr>
            </w:pP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CE254F" w14:textId="77777777" w:rsidR="00A9685E" w:rsidRDefault="00A9685E">
            <w:pPr>
              <w:jc w:val="center"/>
              <w:rPr>
                <w:rFonts w:ascii="仿宋" w:eastAsia="仿宋" w:hAnsi="仿宋" w:cs="仿宋" w:hint="eastAsia"/>
                <w:sz w:val="24"/>
                <w:szCs w:val="24"/>
                <w:lang w:eastAsia="zh-CN"/>
              </w:rPr>
            </w:pPr>
          </w:p>
        </w:tc>
      </w:tr>
      <w:tr w:rsidR="00A9685E" w14:paraId="2A888AF6" w14:textId="77777777">
        <w:trPr>
          <w:trHeight w:hRule="exact" w:val="340"/>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177D9A" w14:textId="7F7806ED" w:rsidR="00A9685E" w:rsidRDefault="00A9685E">
            <w:pPr>
              <w:jc w:val="center"/>
              <w:textAlignment w:val="center"/>
              <w:rPr>
                <w:rFonts w:ascii="仿宋" w:eastAsia="仿宋" w:hAnsi="仿宋" w:cs="仿宋" w:hint="eastAsia"/>
                <w:sz w:val="24"/>
                <w:szCs w:val="24"/>
                <w:lang w:eastAsia="zh-CN"/>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7A2368" w14:textId="77777777" w:rsidR="00A9685E" w:rsidRDefault="00A9685E">
            <w:pPr>
              <w:jc w:val="center"/>
              <w:rPr>
                <w:rFonts w:ascii="仿宋" w:eastAsia="仿宋" w:hAnsi="仿宋" w:cs="仿宋" w:hint="eastAsia"/>
                <w:sz w:val="24"/>
                <w:szCs w:val="24"/>
                <w:lang w:eastAsia="zh-CN"/>
              </w:rPr>
            </w:pPr>
          </w:p>
        </w:tc>
        <w:tc>
          <w:tcPr>
            <w:tcW w:w="1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537599" w14:textId="77777777" w:rsidR="00A9685E" w:rsidRDefault="00A9685E">
            <w:pPr>
              <w:jc w:val="center"/>
              <w:rPr>
                <w:rFonts w:ascii="仿宋" w:eastAsia="仿宋" w:hAnsi="仿宋" w:cs="仿宋" w:hint="eastAsia"/>
                <w:sz w:val="24"/>
                <w:szCs w:val="24"/>
                <w:lang w:eastAsia="zh-CN"/>
              </w:rPr>
            </w:pP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D9612" w14:textId="77777777" w:rsidR="00A9685E" w:rsidRDefault="00A9685E">
            <w:pPr>
              <w:jc w:val="center"/>
              <w:rPr>
                <w:rFonts w:ascii="仿宋" w:eastAsia="仿宋" w:hAnsi="仿宋" w:cs="仿宋" w:hint="eastAsia"/>
                <w:sz w:val="24"/>
                <w:szCs w:val="24"/>
                <w:lang w:eastAsia="zh-CN"/>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DEA8D6" w14:textId="77777777" w:rsidR="00A9685E" w:rsidRDefault="00A9685E">
            <w:pPr>
              <w:jc w:val="center"/>
              <w:rPr>
                <w:rFonts w:ascii="仿宋" w:eastAsia="仿宋" w:hAnsi="仿宋" w:cs="仿宋" w:hint="eastAsia"/>
                <w:sz w:val="24"/>
                <w:szCs w:val="24"/>
                <w:lang w:eastAsia="zh-CN"/>
              </w:rPr>
            </w:pP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012DE" w14:textId="77777777" w:rsidR="00A9685E" w:rsidRDefault="00A9685E">
            <w:pPr>
              <w:jc w:val="center"/>
              <w:rPr>
                <w:rFonts w:ascii="仿宋" w:eastAsia="仿宋" w:hAnsi="仿宋" w:cs="仿宋" w:hint="eastAsia"/>
                <w:sz w:val="24"/>
                <w:szCs w:val="24"/>
                <w:lang w:eastAsia="zh-CN"/>
              </w:rPr>
            </w:pP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A15ADA" w14:textId="77777777" w:rsidR="00A9685E" w:rsidRDefault="00A9685E">
            <w:pPr>
              <w:jc w:val="center"/>
              <w:rPr>
                <w:rFonts w:ascii="仿宋" w:eastAsia="仿宋" w:hAnsi="仿宋" w:cs="仿宋" w:hint="eastAsia"/>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C1C5CA" w14:textId="77777777" w:rsidR="00A9685E" w:rsidRDefault="00A9685E">
            <w:pPr>
              <w:jc w:val="center"/>
              <w:rPr>
                <w:rFonts w:ascii="仿宋" w:eastAsia="仿宋" w:hAnsi="仿宋" w:cs="仿宋" w:hint="eastAsia"/>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1327D" w14:textId="77777777" w:rsidR="00A9685E" w:rsidRDefault="00A9685E">
            <w:pPr>
              <w:jc w:val="center"/>
              <w:rPr>
                <w:rFonts w:ascii="仿宋" w:eastAsia="仿宋" w:hAnsi="仿宋" w:cs="仿宋" w:hint="eastAsia"/>
                <w:sz w:val="24"/>
                <w:szCs w:val="24"/>
                <w:lang w:eastAsia="zh-CN"/>
              </w:rPr>
            </w:pP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C87A1" w14:textId="77777777" w:rsidR="00A9685E" w:rsidRDefault="00A9685E">
            <w:pPr>
              <w:jc w:val="center"/>
              <w:rPr>
                <w:rFonts w:ascii="仿宋" w:eastAsia="仿宋" w:hAnsi="仿宋" w:cs="仿宋" w:hint="eastAsia"/>
                <w:sz w:val="24"/>
                <w:szCs w:val="24"/>
                <w:lang w:eastAsia="zh-CN"/>
              </w:rPr>
            </w:pP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AB6AC7" w14:textId="77777777" w:rsidR="00A9685E" w:rsidRDefault="00A9685E">
            <w:pPr>
              <w:jc w:val="center"/>
              <w:rPr>
                <w:rFonts w:ascii="仿宋" w:eastAsia="仿宋" w:hAnsi="仿宋" w:cs="仿宋" w:hint="eastAsia"/>
                <w:sz w:val="24"/>
                <w:szCs w:val="24"/>
                <w:lang w:eastAsia="zh-CN"/>
              </w:rPr>
            </w:pPr>
          </w:p>
        </w:tc>
      </w:tr>
      <w:tr w:rsidR="00A9685E" w14:paraId="57AE9E19" w14:textId="77777777">
        <w:trPr>
          <w:trHeight w:hRule="exact" w:val="340"/>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2FB79A" w14:textId="3AAEA410" w:rsidR="00A9685E" w:rsidRDefault="00A9685E">
            <w:pPr>
              <w:jc w:val="center"/>
              <w:textAlignment w:val="center"/>
              <w:rPr>
                <w:rFonts w:ascii="仿宋" w:eastAsia="仿宋" w:hAnsi="仿宋" w:cs="仿宋" w:hint="eastAsia"/>
                <w:sz w:val="24"/>
                <w:szCs w:val="24"/>
                <w:lang w:eastAsia="zh-CN"/>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89747" w14:textId="77777777" w:rsidR="00A9685E" w:rsidRDefault="00A9685E">
            <w:pPr>
              <w:jc w:val="center"/>
              <w:rPr>
                <w:rFonts w:ascii="仿宋" w:eastAsia="仿宋" w:hAnsi="仿宋" w:cs="仿宋" w:hint="eastAsia"/>
                <w:sz w:val="24"/>
                <w:szCs w:val="24"/>
                <w:lang w:eastAsia="zh-CN"/>
              </w:rPr>
            </w:pPr>
          </w:p>
        </w:tc>
        <w:tc>
          <w:tcPr>
            <w:tcW w:w="1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9E655F" w14:textId="77777777" w:rsidR="00A9685E" w:rsidRDefault="00A9685E">
            <w:pPr>
              <w:jc w:val="center"/>
              <w:rPr>
                <w:rFonts w:ascii="仿宋" w:eastAsia="仿宋" w:hAnsi="仿宋" w:cs="仿宋" w:hint="eastAsia"/>
                <w:sz w:val="24"/>
                <w:szCs w:val="24"/>
                <w:lang w:eastAsia="zh-CN"/>
              </w:rPr>
            </w:pP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78160C" w14:textId="77777777" w:rsidR="00A9685E" w:rsidRDefault="00A9685E">
            <w:pPr>
              <w:jc w:val="center"/>
              <w:rPr>
                <w:rFonts w:ascii="仿宋" w:eastAsia="仿宋" w:hAnsi="仿宋" w:cs="仿宋" w:hint="eastAsia"/>
                <w:sz w:val="24"/>
                <w:szCs w:val="24"/>
                <w:lang w:eastAsia="zh-CN"/>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7B134F" w14:textId="77777777" w:rsidR="00A9685E" w:rsidRDefault="00A9685E">
            <w:pPr>
              <w:jc w:val="center"/>
              <w:rPr>
                <w:rFonts w:ascii="仿宋" w:eastAsia="仿宋" w:hAnsi="仿宋" w:cs="仿宋" w:hint="eastAsia"/>
                <w:sz w:val="24"/>
                <w:szCs w:val="24"/>
                <w:lang w:eastAsia="zh-CN"/>
              </w:rPr>
            </w:pP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7F4B90" w14:textId="77777777" w:rsidR="00A9685E" w:rsidRDefault="00A9685E">
            <w:pPr>
              <w:jc w:val="center"/>
              <w:rPr>
                <w:rFonts w:ascii="仿宋" w:eastAsia="仿宋" w:hAnsi="仿宋" w:cs="仿宋" w:hint="eastAsia"/>
                <w:sz w:val="24"/>
                <w:szCs w:val="24"/>
                <w:lang w:eastAsia="zh-CN"/>
              </w:rPr>
            </w:pP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1CDA51" w14:textId="77777777" w:rsidR="00A9685E" w:rsidRDefault="00A9685E">
            <w:pPr>
              <w:jc w:val="center"/>
              <w:rPr>
                <w:rFonts w:ascii="仿宋" w:eastAsia="仿宋" w:hAnsi="仿宋" w:cs="仿宋" w:hint="eastAsia"/>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D6A53" w14:textId="77777777" w:rsidR="00A9685E" w:rsidRDefault="00A9685E">
            <w:pPr>
              <w:jc w:val="center"/>
              <w:rPr>
                <w:rFonts w:ascii="仿宋" w:eastAsia="仿宋" w:hAnsi="仿宋" w:cs="仿宋" w:hint="eastAsia"/>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10CA0C" w14:textId="77777777" w:rsidR="00A9685E" w:rsidRDefault="00A9685E">
            <w:pPr>
              <w:jc w:val="center"/>
              <w:rPr>
                <w:rFonts w:ascii="仿宋" w:eastAsia="仿宋" w:hAnsi="仿宋" w:cs="仿宋" w:hint="eastAsia"/>
                <w:sz w:val="24"/>
                <w:szCs w:val="24"/>
                <w:lang w:eastAsia="zh-CN"/>
              </w:rPr>
            </w:pP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0ABE5A" w14:textId="77777777" w:rsidR="00A9685E" w:rsidRDefault="00A9685E">
            <w:pPr>
              <w:jc w:val="center"/>
              <w:rPr>
                <w:rFonts w:ascii="仿宋" w:eastAsia="仿宋" w:hAnsi="仿宋" w:cs="仿宋" w:hint="eastAsia"/>
                <w:sz w:val="24"/>
                <w:szCs w:val="24"/>
                <w:lang w:eastAsia="zh-CN"/>
              </w:rPr>
            </w:pP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4731E" w14:textId="77777777" w:rsidR="00A9685E" w:rsidRDefault="00A9685E">
            <w:pPr>
              <w:jc w:val="center"/>
              <w:rPr>
                <w:rFonts w:ascii="仿宋" w:eastAsia="仿宋" w:hAnsi="仿宋" w:cs="仿宋" w:hint="eastAsia"/>
                <w:sz w:val="24"/>
                <w:szCs w:val="24"/>
                <w:lang w:eastAsia="zh-CN"/>
              </w:rPr>
            </w:pPr>
          </w:p>
        </w:tc>
      </w:tr>
      <w:tr w:rsidR="00A9685E" w14:paraId="16EB8400" w14:textId="77777777">
        <w:trPr>
          <w:trHeight w:hRule="exact" w:val="340"/>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120741" w14:textId="58D8DE4A" w:rsidR="00A9685E" w:rsidRDefault="00A9685E">
            <w:pPr>
              <w:jc w:val="center"/>
              <w:textAlignment w:val="center"/>
              <w:rPr>
                <w:rFonts w:ascii="仿宋" w:eastAsia="仿宋" w:hAnsi="仿宋" w:cs="仿宋" w:hint="eastAsia"/>
                <w:sz w:val="24"/>
                <w:szCs w:val="24"/>
                <w:lang w:eastAsia="zh-CN"/>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207E34" w14:textId="77777777" w:rsidR="00A9685E" w:rsidRDefault="00A9685E">
            <w:pPr>
              <w:jc w:val="center"/>
              <w:rPr>
                <w:rFonts w:ascii="仿宋" w:eastAsia="仿宋" w:hAnsi="仿宋" w:cs="仿宋" w:hint="eastAsia"/>
                <w:sz w:val="24"/>
                <w:szCs w:val="24"/>
                <w:lang w:eastAsia="zh-CN"/>
              </w:rPr>
            </w:pPr>
          </w:p>
        </w:tc>
        <w:tc>
          <w:tcPr>
            <w:tcW w:w="1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12C88" w14:textId="77777777" w:rsidR="00A9685E" w:rsidRDefault="00A9685E">
            <w:pPr>
              <w:jc w:val="center"/>
              <w:rPr>
                <w:rFonts w:ascii="仿宋" w:eastAsia="仿宋" w:hAnsi="仿宋" w:cs="仿宋" w:hint="eastAsia"/>
                <w:sz w:val="24"/>
                <w:szCs w:val="24"/>
                <w:lang w:eastAsia="zh-CN"/>
              </w:rPr>
            </w:pP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DF55B" w14:textId="77777777" w:rsidR="00A9685E" w:rsidRDefault="00A9685E">
            <w:pPr>
              <w:jc w:val="center"/>
              <w:rPr>
                <w:rFonts w:ascii="仿宋" w:eastAsia="仿宋" w:hAnsi="仿宋" w:cs="仿宋" w:hint="eastAsia"/>
                <w:sz w:val="24"/>
                <w:szCs w:val="24"/>
                <w:lang w:eastAsia="zh-CN"/>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2B9DA8" w14:textId="77777777" w:rsidR="00A9685E" w:rsidRDefault="00A9685E">
            <w:pPr>
              <w:jc w:val="center"/>
              <w:rPr>
                <w:rFonts w:ascii="仿宋" w:eastAsia="仿宋" w:hAnsi="仿宋" w:cs="仿宋" w:hint="eastAsia"/>
                <w:sz w:val="24"/>
                <w:szCs w:val="24"/>
                <w:lang w:eastAsia="zh-CN"/>
              </w:rPr>
            </w:pP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F28E85" w14:textId="77777777" w:rsidR="00A9685E" w:rsidRDefault="00A9685E">
            <w:pPr>
              <w:jc w:val="center"/>
              <w:rPr>
                <w:rFonts w:ascii="仿宋" w:eastAsia="仿宋" w:hAnsi="仿宋" w:cs="仿宋" w:hint="eastAsia"/>
                <w:sz w:val="24"/>
                <w:szCs w:val="24"/>
                <w:lang w:eastAsia="zh-CN"/>
              </w:rPr>
            </w:pP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9D5CFA" w14:textId="77777777" w:rsidR="00A9685E" w:rsidRDefault="00A9685E">
            <w:pPr>
              <w:jc w:val="center"/>
              <w:rPr>
                <w:rFonts w:ascii="仿宋" w:eastAsia="仿宋" w:hAnsi="仿宋" w:cs="仿宋" w:hint="eastAsia"/>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541A4" w14:textId="77777777" w:rsidR="00A9685E" w:rsidRDefault="00A9685E">
            <w:pPr>
              <w:jc w:val="center"/>
              <w:rPr>
                <w:rFonts w:ascii="仿宋" w:eastAsia="仿宋" w:hAnsi="仿宋" w:cs="仿宋" w:hint="eastAsia"/>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9317FF" w14:textId="77777777" w:rsidR="00A9685E" w:rsidRDefault="00A9685E">
            <w:pPr>
              <w:jc w:val="center"/>
              <w:rPr>
                <w:rFonts w:ascii="仿宋" w:eastAsia="仿宋" w:hAnsi="仿宋" w:cs="仿宋" w:hint="eastAsia"/>
                <w:sz w:val="24"/>
                <w:szCs w:val="24"/>
                <w:lang w:eastAsia="zh-CN"/>
              </w:rPr>
            </w:pP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2CB609" w14:textId="77777777" w:rsidR="00A9685E" w:rsidRDefault="00A9685E">
            <w:pPr>
              <w:jc w:val="center"/>
              <w:rPr>
                <w:rFonts w:ascii="仿宋" w:eastAsia="仿宋" w:hAnsi="仿宋" w:cs="仿宋" w:hint="eastAsia"/>
                <w:sz w:val="24"/>
                <w:szCs w:val="24"/>
                <w:lang w:eastAsia="zh-CN"/>
              </w:rPr>
            </w:pP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F35C0" w14:textId="77777777" w:rsidR="00A9685E" w:rsidRDefault="00A9685E">
            <w:pPr>
              <w:jc w:val="center"/>
              <w:rPr>
                <w:rFonts w:ascii="仿宋" w:eastAsia="仿宋" w:hAnsi="仿宋" w:cs="仿宋" w:hint="eastAsia"/>
                <w:sz w:val="24"/>
                <w:szCs w:val="24"/>
                <w:lang w:eastAsia="zh-CN"/>
              </w:rPr>
            </w:pPr>
          </w:p>
        </w:tc>
      </w:tr>
      <w:tr w:rsidR="00A9685E" w14:paraId="5BA617C8" w14:textId="77777777">
        <w:trPr>
          <w:trHeight w:hRule="exact" w:val="340"/>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F3D14" w14:textId="12D4ACFB" w:rsidR="00A9685E" w:rsidRDefault="00A9685E">
            <w:pPr>
              <w:jc w:val="center"/>
              <w:textAlignment w:val="center"/>
              <w:rPr>
                <w:rFonts w:ascii="仿宋" w:eastAsia="仿宋" w:hAnsi="仿宋" w:cs="仿宋" w:hint="eastAsia"/>
                <w:sz w:val="24"/>
                <w:szCs w:val="24"/>
                <w:lang w:eastAsia="zh-CN"/>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4C0AC0" w14:textId="77777777" w:rsidR="00A9685E" w:rsidRDefault="00A9685E">
            <w:pPr>
              <w:jc w:val="center"/>
              <w:rPr>
                <w:rFonts w:ascii="仿宋" w:eastAsia="仿宋" w:hAnsi="仿宋" w:cs="仿宋" w:hint="eastAsia"/>
                <w:sz w:val="24"/>
                <w:szCs w:val="24"/>
                <w:lang w:eastAsia="zh-CN"/>
              </w:rPr>
            </w:pPr>
          </w:p>
        </w:tc>
        <w:tc>
          <w:tcPr>
            <w:tcW w:w="1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E3D22" w14:textId="77777777" w:rsidR="00A9685E" w:rsidRDefault="00A9685E">
            <w:pPr>
              <w:jc w:val="center"/>
              <w:rPr>
                <w:rFonts w:ascii="仿宋" w:eastAsia="仿宋" w:hAnsi="仿宋" w:cs="仿宋" w:hint="eastAsia"/>
                <w:sz w:val="24"/>
                <w:szCs w:val="24"/>
                <w:lang w:eastAsia="zh-CN"/>
              </w:rPr>
            </w:pP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7535D" w14:textId="77777777" w:rsidR="00A9685E" w:rsidRDefault="00A9685E">
            <w:pPr>
              <w:jc w:val="center"/>
              <w:rPr>
                <w:rFonts w:ascii="仿宋" w:eastAsia="仿宋" w:hAnsi="仿宋" w:cs="仿宋" w:hint="eastAsia"/>
                <w:sz w:val="24"/>
                <w:szCs w:val="24"/>
                <w:lang w:eastAsia="zh-CN"/>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2CCA58" w14:textId="77777777" w:rsidR="00A9685E" w:rsidRDefault="00A9685E">
            <w:pPr>
              <w:jc w:val="center"/>
              <w:rPr>
                <w:rFonts w:ascii="仿宋" w:eastAsia="仿宋" w:hAnsi="仿宋" w:cs="仿宋" w:hint="eastAsia"/>
                <w:sz w:val="24"/>
                <w:szCs w:val="24"/>
                <w:lang w:eastAsia="zh-CN"/>
              </w:rPr>
            </w:pP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AD2C69" w14:textId="77777777" w:rsidR="00A9685E" w:rsidRDefault="00A9685E">
            <w:pPr>
              <w:jc w:val="center"/>
              <w:rPr>
                <w:rFonts w:ascii="仿宋" w:eastAsia="仿宋" w:hAnsi="仿宋" w:cs="仿宋" w:hint="eastAsia"/>
                <w:sz w:val="24"/>
                <w:szCs w:val="24"/>
                <w:lang w:eastAsia="zh-CN"/>
              </w:rPr>
            </w:pP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5DE0E1" w14:textId="77777777" w:rsidR="00A9685E" w:rsidRDefault="00A9685E">
            <w:pPr>
              <w:jc w:val="center"/>
              <w:rPr>
                <w:rFonts w:ascii="仿宋" w:eastAsia="仿宋" w:hAnsi="仿宋" w:cs="仿宋" w:hint="eastAsia"/>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B2F132" w14:textId="77777777" w:rsidR="00A9685E" w:rsidRDefault="00A9685E">
            <w:pPr>
              <w:jc w:val="center"/>
              <w:rPr>
                <w:rFonts w:ascii="仿宋" w:eastAsia="仿宋" w:hAnsi="仿宋" w:cs="仿宋" w:hint="eastAsia"/>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AB854D" w14:textId="77777777" w:rsidR="00A9685E" w:rsidRDefault="00A9685E">
            <w:pPr>
              <w:jc w:val="center"/>
              <w:rPr>
                <w:rFonts w:ascii="仿宋" w:eastAsia="仿宋" w:hAnsi="仿宋" w:cs="仿宋" w:hint="eastAsia"/>
                <w:sz w:val="24"/>
                <w:szCs w:val="24"/>
                <w:lang w:eastAsia="zh-CN"/>
              </w:rPr>
            </w:pP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C62E8" w14:textId="77777777" w:rsidR="00A9685E" w:rsidRDefault="00A9685E">
            <w:pPr>
              <w:jc w:val="center"/>
              <w:rPr>
                <w:rFonts w:ascii="仿宋" w:eastAsia="仿宋" w:hAnsi="仿宋" w:cs="仿宋" w:hint="eastAsia"/>
                <w:sz w:val="24"/>
                <w:szCs w:val="24"/>
                <w:lang w:eastAsia="zh-CN"/>
              </w:rPr>
            </w:pP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4BBE4A" w14:textId="77777777" w:rsidR="00A9685E" w:rsidRDefault="00A9685E">
            <w:pPr>
              <w:jc w:val="center"/>
              <w:rPr>
                <w:rFonts w:ascii="仿宋" w:eastAsia="仿宋" w:hAnsi="仿宋" w:cs="仿宋" w:hint="eastAsia"/>
                <w:sz w:val="24"/>
                <w:szCs w:val="24"/>
                <w:lang w:eastAsia="zh-CN"/>
              </w:rPr>
            </w:pPr>
          </w:p>
        </w:tc>
      </w:tr>
      <w:tr w:rsidR="00A9685E" w14:paraId="177E68D2" w14:textId="77777777">
        <w:trPr>
          <w:trHeight w:hRule="exact" w:val="340"/>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0F81D" w14:textId="03FCC279" w:rsidR="00A9685E" w:rsidRDefault="00A9685E">
            <w:pPr>
              <w:jc w:val="center"/>
              <w:textAlignment w:val="center"/>
              <w:rPr>
                <w:rFonts w:ascii="仿宋" w:eastAsia="仿宋" w:hAnsi="仿宋" w:cs="仿宋" w:hint="eastAsia"/>
                <w:sz w:val="24"/>
                <w:szCs w:val="24"/>
                <w:lang w:eastAsia="zh-CN"/>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D63DFA" w14:textId="77777777" w:rsidR="00A9685E" w:rsidRDefault="00A9685E">
            <w:pPr>
              <w:jc w:val="center"/>
              <w:rPr>
                <w:rFonts w:ascii="仿宋" w:eastAsia="仿宋" w:hAnsi="仿宋" w:cs="仿宋" w:hint="eastAsia"/>
                <w:sz w:val="24"/>
                <w:szCs w:val="24"/>
                <w:lang w:eastAsia="zh-CN"/>
              </w:rPr>
            </w:pPr>
          </w:p>
        </w:tc>
        <w:tc>
          <w:tcPr>
            <w:tcW w:w="1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A9AAC1" w14:textId="77777777" w:rsidR="00A9685E" w:rsidRDefault="00A9685E">
            <w:pPr>
              <w:jc w:val="center"/>
              <w:rPr>
                <w:rFonts w:ascii="仿宋" w:eastAsia="仿宋" w:hAnsi="仿宋" w:cs="仿宋" w:hint="eastAsia"/>
                <w:sz w:val="24"/>
                <w:szCs w:val="24"/>
                <w:lang w:eastAsia="zh-CN"/>
              </w:rPr>
            </w:pP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73935D" w14:textId="77777777" w:rsidR="00A9685E" w:rsidRDefault="00A9685E">
            <w:pPr>
              <w:jc w:val="center"/>
              <w:rPr>
                <w:rFonts w:ascii="仿宋" w:eastAsia="仿宋" w:hAnsi="仿宋" w:cs="仿宋" w:hint="eastAsia"/>
                <w:sz w:val="24"/>
                <w:szCs w:val="24"/>
                <w:lang w:eastAsia="zh-CN"/>
              </w:rPr>
            </w:pP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6C1CC8" w14:textId="77777777" w:rsidR="00A9685E" w:rsidRDefault="00A9685E">
            <w:pPr>
              <w:jc w:val="center"/>
              <w:rPr>
                <w:rFonts w:ascii="仿宋" w:eastAsia="仿宋" w:hAnsi="仿宋" w:cs="仿宋" w:hint="eastAsia"/>
                <w:sz w:val="24"/>
                <w:szCs w:val="24"/>
                <w:lang w:eastAsia="zh-CN"/>
              </w:rPr>
            </w:pP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D4ADF" w14:textId="77777777" w:rsidR="00A9685E" w:rsidRDefault="00A9685E">
            <w:pPr>
              <w:jc w:val="center"/>
              <w:rPr>
                <w:rFonts w:ascii="仿宋" w:eastAsia="仿宋" w:hAnsi="仿宋" w:cs="仿宋" w:hint="eastAsia"/>
                <w:sz w:val="24"/>
                <w:szCs w:val="24"/>
                <w:lang w:eastAsia="zh-CN"/>
              </w:rPr>
            </w:pPr>
          </w:p>
        </w:tc>
        <w:tc>
          <w:tcPr>
            <w:tcW w:w="14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939E5" w14:textId="77777777" w:rsidR="00A9685E" w:rsidRDefault="00A9685E">
            <w:pPr>
              <w:jc w:val="center"/>
              <w:rPr>
                <w:rFonts w:ascii="仿宋" w:eastAsia="仿宋" w:hAnsi="仿宋" w:cs="仿宋" w:hint="eastAsia"/>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44B34" w14:textId="77777777" w:rsidR="00A9685E" w:rsidRDefault="00A9685E">
            <w:pPr>
              <w:jc w:val="center"/>
              <w:rPr>
                <w:rFonts w:ascii="仿宋" w:eastAsia="仿宋" w:hAnsi="仿宋" w:cs="仿宋" w:hint="eastAsia"/>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DEA058" w14:textId="77777777" w:rsidR="00A9685E" w:rsidRDefault="00A9685E">
            <w:pPr>
              <w:jc w:val="center"/>
              <w:rPr>
                <w:rFonts w:ascii="仿宋" w:eastAsia="仿宋" w:hAnsi="仿宋" w:cs="仿宋" w:hint="eastAsia"/>
                <w:sz w:val="24"/>
                <w:szCs w:val="24"/>
                <w:lang w:eastAsia="zh-CN"/>
              </w:rPr>
            </w:pP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64C0A8" w14:textId="77777777" w:rsidR="00A9685E" w:rsidRDefault="00A9685E">
            <w:pPr>
              <w:jc w:val="center"/>
              <w:rPr>
                <w:rFonts w:ascii="仿宋" w:eastAsia="仿宋" w:hAnsi="仿宋" w:cs="仿宋" w:hint="eastAsia"/>
                <w:sz w:val="24"/>
                <w:szCs w:val="24"/>
                <w:lang w:eastAsia="zh-CN"/>
              </w:rPr>
            </w:pP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553292" w14:textId="77777777" w:rsidR="00A9685E" w:rsidRDefault="00A9685E">
            <w:pPr>
              <w:jc w:val="center"/>
              <w:rPr>
                <w:rFonts w:ascii="仿宋" w:eastAsia="仿宋" w:hAnsi="仿宋" w:cs="仿宋" w:hint="eastAsia"/>
                <w:sz w:val="24"/>
                <w:szCs w:val="24"/>
                <w:lang w:eastAsia="zh-CN"/>
              </w:rPr>
            </w:pPr>
          </w:p>
        </w:tc>
      </w:tr>
      <w:tr w:rsidR="00A9685E" w14:paraId="54425BDD" w14:textId="77777777">
        <w:trPr>
          <w:trHeight w:val="622"/>
          <w:jc w:val="center"/>
        </w:trPr>
        <w:tc>
          <w:tcPr>
            <w:tcW w:w="14373" w:type="dxa"/>
            <w:gridSpan w:val="11"/>
            <w:vMerge w:val="restart"/>
            <w:tcBorders>
              <w:top w:val="single" w:sz="4" w:space="0" w:color="000000"/>
              <w:left w:val="nil"/>
              <w:bottom w:val="nil"/>
              <w:right w:val="nil"/>
            </w:tcBorders>
            <w:tcMar>
              <w:top w:w="15" w:type="dxa"/>
              <w:left w:w="15" w:type="dxa"/>
              <w:right w:w="15" w:type="dxa"/>
            </w:tcMar>
          </w:tcPr>
          <w:p w14:paraId="355129B9" w14:textId="77777777" w:rsidR="00A9685E" w:rsidRDefault="00000000">
            <w:pPr>
              <w:spacing w:line="220" w:lineRule="exact"/>
              <w:textAlignment w:val="top"/>
              <w:rPr>
                <w:rStyle w:val="font31"/>
                <w:rFonts w:ascii="楷体_GB2312" w:eastAsia="楷体_GB2312" w:hAnsi="楷体_GB2312" w:cs="楷体_GB2312" w:hint="default"/>
                <w:sz w:val="21"/>
                <w:szCs w:val="21"/>
                <w:lang w:eastAsia="zh-CN" w:bidi="ar"/>
              </w:rPr>
            </w:pPr>
            <w:r>
              <w:rPr>
                <w:rFonts w:ascii="楷体_GB2312" w:eastAsia="楷体_GB2312" w:hAnsi="楷体_GB2312" w:cs="楷体_GB2312" w:hint="eastAsia"/>
                <w:lang w:eastAsia="zh-CN" w:bidi="ar"/>
              </w:rPr>
              <w:t>编制说明</w:t>
            </w:r>
            <w:r>
              <w:rPr>
                <w:rStyle w:val="font31"/>
                <w:rFonts w:ascii="楷体_GB2312" w:eastAsia="楷体_GB2312" w:hAnsi="楷体_GB2312" w:cs="楷体_GB2312"/>
                <w:sz w:val="21"/>
                <w:szCs w:val="21"/>
                <w:lang w:eastAsia="zh-CN" w:bidi="ar"/>
              </w:rPr>
              <w:t>:</w:t>
            </w:r>
            <w:r>
              <w:rPr>
                <w:rStyle w:val="font31"/>
                <w:rFonts w:ascii="楷体_GB2312" w:eastAsia="楷体_GB2312" w:hAnsi="楷体_GB2312" w:cs="楷体_GB2312"/>
                <w:sz w:val="21"/>
                <w:szCs w:val="21"/>
                <w:lang w:eastAsia="zh-CN" w:bidi="ar"/>
              </w:rPr>
              <w:br/>
              <w:t>1.部门名称：填写政府部门（机构）规范名称。</w:t>
            </w:r>
            <w:r>
              <w:rPr>
                <w:rStyle w:val="font31"/>
                <w:rFonts w:ascii="楷体_GB2312" w:eastAsia="楷体_GB2312" w:hAnsi="楷体_GB2312" w:cs="楷体_GB2312"/>
                <w:sz w:val="21"/>
                <w:szCs w:val="21"/>
                <w:lang w:eastAsia="zh-CN" w:bidi="ar"/>
              </w:rPr>
              <w:br/>
              <w:t>2.收费单位名称：填写“本级”或下属单位名称。</w:t>
            </w:r>
            <w:r>
              <w:rPr>
                <w:rStyle w:val="font31"/>
                <w:rFonts w:ascii="楷体_GB2312" w:eastAsia="楷体_GB2312" w:hAnsi="楷体_GB2312" w:cs="楷体_GB2312"/>
                <w:sz w:val="21"/>
                <w:szCs w:val="21"/>
                <w:lang w:eastAsia="zh-CN" w:bidi="ar"/>
              </w:rPr>
              <w:br/>
              <w:t>3.单位性质：填写“政府部门”或“事业单位”“行业协会商会”“企业”等。</w:t>
            </w:r>
            <w:r>
              <w:rPr>
                <w:rStyle w:val="font31"/>
                <w:rFonts w:ascii="楷体_GB2312" w:eastAsia="楷体_GB2312" w:hAnsi="楷体_GB2312" w:cs="楷体_GB2312"/>
                <w:sz w:val="21"/>
                <w:szCs w:val="21"/>
                <w:lang w:eastAsia="zh-CN" w:bidi="ar"/>
              </w:rPr>
              <w:br/>
              <w:t>4.收费项目：填写服务项目的具体名称，如手续费、课题咨询费、技术服务费、检验费、评估费等。</w:t>
            </w:r>
            <w:r>
              <w:rPr>
                <w:rStyle w:val="font31"/>
                <w:rFonts w:ascii="楷体_GB2312" w:eastAsia="楷体_GB2312" w:hAnsi="楷体_GB2312" w:cs="楷体_GB2312"/>
                <w:sz w:val="21"/>
                <w:szCs w:val="21"/>
                <w:lang w:eastAsia="zh-CN" w:bidi="ar"/>
              </w:rPr>
              <w:br/>
              <w:t>5.</w:t>
            </w:r>
            <w:r>
              <w:rPr>
                <w:rStyle w:val="font31"/>
                <w:rFonts w:ascii="楷体_GB2312" w:eastAsia="楷体_GB2312" w:hAnsi="楷体_GB2312" w:cs="楷体_GB2312"/>
                <w:spacing w:val="-6"/>
                <w:sz w:val="21"/>
                <w:szCs w:val="21"/>
                <w:lang w:eastAsia="zh-CN" w:bidi="ar"/>
              </w:rPr>
              <w:t>收费性质：填写“行政事业性收费”或“政府性基金”“涉企保证金”“政府定价的经营服务性收费”“市场调节价的经营服务性收费”</w:t>
            </w:r>
            <w:r>
              <w:rPr>
                <w:rStyle w:val="font31"/>
                <w:rFonts w:ascii="楷体_GB2312" w:eastAsia="楷体_GB2312" w:hAnsi="楷体_GB2312" w:cs="楷体_GB2312"/>
                <w:sz w:val="21"/>
                <w:szCs w:val="21"/>
                <w:lang w:eastAsia="zh-CN" w:bidi="ar"/>
              </w:rPr>
              <w:t>。</w:t>
            </w:r>
            <w:r>
              <w:rPr>
                <w:rStyle w:val="font31"/>
                <w:rFonts w:ascii="楷体_GB2312" w:eastAsia="楷体_GB2312" w:hAnsi="楷体_GB2312" w:cs="楷体_GB2312"/>
                <w:sz w:val="21"/>
                <w:szCs w:val="21"/>
                <w:lang w:eastAsia="zh-CN" w:bidi="ar"/>
              </w:rPr>
              <w:br/>
              <w:t>6.服务内容或涉及事项：填写收费项目对应提供的服务具体内容或涉及事项。</w:t>
            </w:r>
            <w:r>
              <w:rPr>
                <w:rStyle w:val="font31"/>
                <w:rFonts w:ascii="楷体_GB2312" w:eastAsia="楷体_GB2312" w:hAnsi="楷体_GB2312" w:cs="楷体_GB2312"/>
                <w:sz w:val="21"/>
                <w:szCs w:val="21"/>
                <w:lang w:eastAsia="zh-CN" w:bidi="ar"/>
              </w:rPr>
              <w:br/>
              <w:t>7.收费标准：政府制定收费标准的项目填写具体收费标准或收费区间，实行市场调节价的收费项目填写具体收费标准或收费标准区间、双方协商确定、参见</w:t>
            </w:r>
          </w:p>
          <w:p w14:paraId="0E8D9AB6" w14:textId="77777777" w:rsidR="00A9685E" w:rsidRDefault="00000000">
            <w:pPr>
              <w:spacing w:line="220" w:lineRule="exact"/>
              <w:ind w:firstLineChars="600" w:firstLine="1260"/>
              <w:textAlignment w:val="top"/>
              <w:rPr>
                <w:rFonts w:ascii="楷体_GB2312" w:eastAsia="楷体_GB2312" w:hAnsi="楷体_GB2312" w:cs="楷体_GB2312" w:hint="eastAsia"/>
                <w:lang w:eastAsia="zh-CN"/>
              </w:rPr>
            </w:pPr>
            <w:r>
              <w:rPr>
                <w:rStyle w:val="font31"/>
                <w:rFonts w:ascii="楷体_GB2312" w:eastAsia="楷体_GB2312" w:hAnsi="楷体_GB2312" w:cs="楷体_GB2312"/>
                <w:sz w:val="21"/>
                <w:szCs w:val="21"/>
                <w:lang w:eastAsia="zh-CN" w:bidi="ar"/>
              </w:rPr>
              <w:t>XX政策文件。</w:t>
            </w:r>
            <w:r>
              <w:rPr>
                <w:rStyle w:val="font31"/>
                <w:rFonts w:ascii="楷体_GB2312" w:eastAsia="楷体_GB2312" w:hAnsi="楷体_GB2312" w:cs="楷体_GB2312"/>
                <w:sz w:val="21"/>
                <w:szCs w:val="21"/>
                <w:lang w:eastAsia="zh-CN" w:bidi="ar"/>
              </w:rPr>
              <w:br/>
              <w:t>8.标准制定方式及部门：填写“政府制定”或“市场调节价”。其中，政府制定的收费项目需填写制定部门。</w:t>
            </w:r>
            <w:r>
              <w:rPr>
                <w:rStyle w:val="font31"/>
                <w:rFonts w:ascii="楷体_GB2312" w:eastAsia="楷体_GB2312" w:hAnsi="楷体_GB2312" w:cs="楷体_GB2312"/>
                <w:sz w:val="21"/>
                <w:szCs w:val="21"/>
                <w:lang w:eastAsia="zh-CN" w:bidi="ar"/>
              </w:rPr>
              <w:br/>
              <w:t>9.政策依据：填写收费项目依据的现行有效的有关法律法规、政策性文件名称、文号等，包括收费项目设定依据和收费标准的制定依据（如有）。</w:t>
            </w:r>
            <w:r>
              <w:rPr>
                <w:rStyle w:val="font31"/>
                <w:rFonts w:ascii="楷体_GB2312" w:eastAsia="楷体_GB2312" w:hAnsi="楷体_GB2312" w:cs="楷体_GB2312"/>
                <w:sz w:val="21"/>
                <w:szCs w:val="21"/>
                <w:lang w:eastAsia="zh-CN" w:bidi="ar"/>
              </w:rPr>
              <w:br/>
              <w:t>10. 如本部门收费项目由其他部门或单位执收，请在备注栏标明。</w:t>
            </w:r>
          </w:p>
        </w:tc>
      </w:tr>
      <w:tr w:rsidR="00A9685E" w14:paraId="1362757F" w14:textId="77777777">
        <w:trPr>
          <w:trHeight w:val="622"/>
          <w:jc w:val="center"/>
        </w:trPr>
        <w:tc>
          <w:tcPr>
            <w:tcW w:w="14373" w:type="dxa"/>
            <w:gridSpan w:val="11"/>
            <w:vMerge/>
            <w:tcBorders>
              <w:top w:val="single" w:sz="4" w:space="0" w:color="000000"/>
              <w:left w:val="nil"/>
              <w:bottom w:val="nil"/>
              <w:right w:val="nil"/>
            </w:tcBorders>
            <w:tcMar>
              <w:top w:w="15" w:type="dxa"/>
              <w:left w:w="15" w:type="dxa"/>
              <w:right w:w="15" w:type="dxa"/>
            </w:tcMar>
          </w:tcPr>
          <w:p w14:paraId="0276F8D2" w14:textId="77777777" w:rsidR="00A9685E" w:rsidRDefault="00A9685E">
            <w:pPr>
              <w:rPr>
                <w:rFonts w:ascii="方正小标宋_GBK" w:eastAsia="方正小标宋_GBK" w:hAnsi="方正小标宋_GBK" w:cs="方正小标宋_GBK" w:hint="eastAsia"/>
                <w:sz w:val="24"/>
                <w:szCs w:val="24"/>
                <w:lang w:eastAsia="zh-CN"/>
              </w:rPr>
            </w:pPr>
          </w:p>
        </w:tc>
      </w:tr>
      <w:tr w:rsidR="00A9685E" w14:paraId="0C042790" w14:textId="77777777">
        <w:trPr>
          <w:trHeight w:val="622"/>
          <w:jc w:val="center"/>
        </w:trPr>
        <w:tc>
          <w:tcPr>
            <w:tcW w:w="14373" w:type="dxa"/>
            <w:gridSpan w:val="11"/>
            <w:vMerge/>
            <w:tcBorders>
              <w:top w:val="single" w:sz="4" w:space="0" w:color="000000"/>
              <w:left w:val="nil"/>
              <w:bottom w:val="nil"/>
              <w:right w:val="nil"/>
            </w:tcBorders>
            <w:tcMar>
              <w:top w:w="15" w:type="dxa"/>
              <w:left w:w="15" w:type="dxa"/>
              <w:right w:w="15" w:type="dxa"/>
            </w:tcMar>
          </w:tcPr>
          <w:p w14:paraId="64C0C5A6" w14:textId="77777777" w:rsidR="00A9685E" w:rsidRDefault="00A9685E">
            <w:pPr>
              <w:rPr>
                <w:rFonts w:ascii="方正小标宋_GBK" w:eastAsia="方正小标宋_GBK" w:hAnsi="方正小标宋_GBK" w:cs="方正小标宋_GBK" w:hint="eastAsia"/>
                <w:sz w:val="24"/>
                <w:szCs w:val="24"/>
                <w:lang w:eastAsia="zh-CN"/>
              </w:rPr>
            </w:pPr>
          </w:p>
        </w:tc>
      </w:tr>
      <w:tr w:rsidR="00A9685E" w14:paraId="7F48B4B0" w14:textId="77777777">
        <w:trPr>
          <w:trHeight w:val="834"/>
          <w:jc w:val="center"/>
        </w:trPr>
        <w:tc>
          <w:tcPr>
            <w:tcW w:w="14373" w:type="dxa"/>
            <w:gridSpan w:val="11"/>
            <w:vMerge/>
            <w:tcBorders>
              <w:top w:val="single" w:sz="4" w:space="0" w:color="000000"/>
              <w:left w:val="nil"/>
              <w:bottom w:val="nil"/>
              <w:right w:val="nil"/>
            </w:tcBorders>
            <w:tcMar>
              <w:top w:w="15" w:type="dxa"/>
              <w:left w:w="15" w:type="dxa"/>
              <w:right w:w="15" w:type="dxa"/>
            </w:tcMar>
          </w:tcPr>
          <w:p w14:paraId="258D6020" w14:textId="77777777" w:rsidR="00A9685E" w:rsidRDefault="00A9685E">
            <w:pPr>
              <w:rPr>
                <w:rFonts w:ascii="方正小标宋_GBK" w:eastAsia="方正小标宋_GBK" w:hAnsi="方正小标宋_GBK" w:cs="方正小标宋_GBK" w:hint="eastAsia"/>
                <w:sz w:val="24"/>
                <w:szCs w:val="24"/>
                <w:lang w:eastAsia="zh-CN"/>
              </w:rPr>
            </w:pPr>
          </w:p>
        </w:tc>
      </w:tr>
    </w:tbl>
    <w:p w14:paraId="7C8BD57D" w14:textId="77777777" w:rsidR="00A9685E" w:rsidRDefault="00A9685E">
      <w:pPr>
        <w:pStyle w:val="1"/>
        <w:spacing w:line="20" w:lineRule="exact"/>
        <w:rPr>
          <w:lang w:eastAsia="zh-CN"/>
        </w:rPr>
        <w:sectPr w:rsidR="00A9685E">
          <w:footerReference w:type="default" r:id="rId6"/>
          <w:pgSz w:w="16838" w:h="11905" w:orient="landscape"/>
          <w:pgMar w:top="1134" w:right="1134" w:bottom="1134" w:left="1134" w:header="850" w:footer="992" w:gutter="0"/>
          <w:cols w:space="0"/>
        </w:sectPr>
      </w:pPr>
    </w:p>
    <w:p w14:paraId="7D53209D" w14:textId="77777777" w:rsidR="00A9685E" w:rsidRDefault="00A9685E">
      <w:pPr>
        <w:rPr>
          <w:lang w:eastAsia="zh-CN"/>
        </w:rPr>
      </w:pPr>
    </w:p>
    <w:sectPr w:rsidR="00A968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C613" w14:textId="77777777" w:rsidR="005E7159" w:rsidRDefault="005E7159">
      <w:r>
        <w:separator/>
      </w:r>
    </w:p>
  </w:endnote>
  <w:endnote w:type="continuationSeparator" w:id="0">
    <w:p w14:paraId="5E5BEE81" w14:textId="77777777" w:rsidR="005E7159" w:rsidRDefault="005E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8B76" w14:textId="77777777" w:rsidR="00A9685E" w:rsidRDefault="00A9685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F11C" w14:textId="77777777" w:rsidR="005E7159" w:rsidRDefault="005E7159">
      <w:r>
        <w:separator/>
      </w:r>
    </w:p>
  </w:footnote>
  <w:footnote w:type="continuationSeparator" w:id="0">
    <w:p w14:paraId="09FC34EC" w14:textId="77777777" w:rsidR="005E7159" w:rsidRDefault="005E7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BDD6EAD"/>
    <w:rsid w:val="00044F54"/>
    <w:rsid w:val="000C2E2F"/>
    <w:rsid w:val="005E7159"/>
    <w:rsid w:val="00A9685E"/>
    <w:rsid w:val="00B2265E"/>
    <w:rsid w:val="4BDD6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3BBE2"/>
  <w15:docId w15:val="{5DFF2BA9-69FC-486E-B32B-9310A99E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oa heading"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0"/>
    <w:next w:val="a"/>
    <w:qFormat/>
    <w:pPr>
      <w:spacing w:before="100" w:beforeAutospacing="1" w:after="100" w:afterAutospacing="1"/>
      <w:outlineLvl w:val="0"/>
    </w:pPr>
    <w:rPr>
      <w:rFonts w:ascii="宋体" w:hAnsi="宋体" w:cs="宋体"/>
      <w:b/>
      <w:bCs/>
      <w:kern w:val="36"/>
      <w:sz w:val="48"/>
      <w:szCs w:val="4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sz w:val="24"/>
    </w:rPr>
  </w:style>
  <w:style w:type="paragraph" w:styleId="a4">
    <w:name w:val="footer"/>
    <w:basedOn w:val="a"/>
    <w:qFormat/>
    <w:pPr>
      <w:tabs>
        <w:tab w:val="center" w:pos="4153"/>
        <w:tab w:val="right" w:pos="8306"/>
      </w:tabs>
    </w:pPr>
    <w:rPr>
      <w:sz w:val="18"/>
      <w:szCs w:val="18"/>
    </w:rPr>
  </w:style>
  <w:style w:type="character" w:customStyle="1" w:styleId="font31">
    <w:name w:val="font3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578</Words>
  <Characters>596</Characters>
  <Application>Microsoft Office Word</Application>
  <DocSecurity>0</DocSecurity>
  <Lines>119</Lines>
  <Paragraphs>73</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刘婷</dc:creator>
  <cp:lastModifiedBy>Administrator</cp:lastModifiedBy>
  <cp:revision>2</cp:revision>
  <dcterms:created xsi:type="dcterms:W3CDTF">2025-10-15T03:39:00Z</dcterms:created>
  <dcterms:modified xsi:type="dcterms:W3CDTF">2025-11-21T05:57:00Z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A598802FC565426682007139CB4C22E5_11</vt:lpwstr>
  </property>
  <property fmtid="{D5CDD505-2E9C-101B-9397-08002B2CF9AE}" pid="4" name="KSOTemplateDocerSaveRecord">
    <vt:lpwstr>eyJoZGlkIjoiZDI0YjFkZDUzNjk5YzUwNThhMTIyODcwNjZhNjJmNTgiLCJ1c2VySWQiOiI0NjM4ODI4MDYifQ==</vt:lpwstr>
  </property>
</Properties>
</file>