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F9" w:rsidRPr="00C50DEB" w:rsidRDefault="008345F9" w:rsidP="008345F9">
      <w:pPr>
        <w:spacing w:before="169" w:afterLines="50"/>
        <w:jc w:val="center"/>
        <w:rPr>
          <w:rFonts w:ascii="方正小标宋简体" w:eastAsia="方正小标宋简体" w:hAnsi="仿宋" w:cs="仿宋"/>
          <w:bCs/>
          <w:sz w:val="44"/>
          <w:szCs w:val="44"/>
          <w:lang w:eastAsia="zh-CN"/>
        </w:rPr>
      </w:pPr>
      <w:r w:rsidRPr="00C50DEB">
        <w:rPr>
          <w:rFonts w:ascii="方正小标宋简体" w:eastAsia="方正小标宋简体" w:hAnsi="仿宋" w:cs="仿宋" w:hint="eastAsia"/>
          <w:bCs/>
          <w:spacing w:val="-7"/>
          <w:sz w:val="44"/>
          <w:szCs w:val="44"/>
          <w:lang w:eastAsia="zh-CN"/>
        </w:rPr>
        <w:t>报</w:t>
      </w:r>
      <w:r>
        <w:rPr>
          <w:rFonts w:ascii="方正小标宋简体" w:eastAsia="方正小标宋简体" w:hAnsi="仿宋" w:cs="仿宋" w:hint="eastAsia"/>
          <w:bCs/>
          <w:spacing w:val="-7"/>
          <w:sz w:val="44"/>
          <w:szCs w:val="44"/>
          <w:lang w:eastAsia="zh-CN"/>
        </w:rPr>
        <w:t xml:space="preserve">    </w:t>
      </w:r>
      <w:r w:rsidRPr="00C50DEB">
        <w:rPr>
          <w:rFonts w:ascii="方正小标宋简体" w:eastAsia="方正小标宋简体" w:hAnsi="仿宋" w:cs="仿宋" w:hint="eastAsia"/>
          <w:bCs/>
          <w:spacing w:val="-7"/>
          <w:sz w:val="44"/>
          <w:szCs w:val="44"/>
          <w:lang w:eastAsia="zh-CN"/>
        </w:rPr>
        <w:t>价</w:t>
      </w:r>
      <w:r>
        <w:rPr>
          <w:rFonts w:ascii="方正小标宋简体" w:eastAsia="方正小标宋简体" w:hAnsi="仿宋" w:cs="仿宋" w:hint="eastAsia"/>
          <w:bCs/>
          <w:spacing w:val="-7"/>
          <w:sz w:val="44"/>
          <w:szCs w:val="44"/>
          <w:lang w:eastAsia="zh-CN"/>
        </w:rPr>
        <w:t xml:space="preserve">    </w:t>
      </w:r>
      <w:r w:rsidRPr="00C50DEB">
        <w:rPr>
          <w:rFonts w:ascii="方正小标宋简体" w:eastAsia="方正小标宋简体" w:hAnsi="仿宋" w:cs="仿宋" w:hint="eastAsia"/>
          <w:bCs/>
          <w:spacing w:val="-7"/>
          <w:sz w:val="44"/>
          <w:szCs w:val="44"/>
          <w:lang w:eastAsia="zh-CN"/>
        </w:rPr>
        <w:t>单</w:t>
      </w:r>
    </w:p>
    <w:tbl>
      <w:tblPr>
        <w:tblStyle w:val="TableNormal"/>
        <w:tblW w:w="10979" w:type="dxa"/>
        <w:jc w:val="center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10979"/>
      </w:tblGrid>
      <w:tr w:rsidR="008345F9" w:rsidTr="00EC4A81">
        <w:trPr>
          <w:trHeight w:val="496"/>
          <w:jc w:val="center"/>
        </w:trPr>
        <w:tc>
          <w:tcPr>
            <w:tcW w:w="10979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:rsidR="008345F9" w:rsidRPr="00D96D15" w:rsidRDefault="008345F9" w:rsidP="00EC4A81">
            <w:pPr>
              <w:jc w:val="both"/>
              <w:rPr>
                <w:rFonts w:ascii="仿宋_GB2312" w:eastAsia="仿宋_GB2312" w:hAnsi="仿宋" w:cs="仿宋"/>
                <w:sz w:val="32"/>
                <w:szCs w:val="32"/>
                <w:lang w:eastAsia="zh-CN"/>
              </w:rPr>
            </w:pPr>
            <w:r w:rsidRPr="00D96D15">
              <w:rPr>
                <w:rFonts w:ascii="仿宋_GB2312" w:eastAsia="仿宋_GB2312" w:hAnsi="宋体" w:cs="宋体" w:hint="eastAsia"/>
                <w:spacing w:val="10"/>
                <w:sz w:val="32"/>
                <w:szCs w:val="32"/>
                <w:lang w:eastAsia="zh-CN"/>
              </w:rPr>
              <w:t>★标记为必须符合的参数，且要求提供</w:t>
            </w:r>
            <w:r w:rsidRPr="00854793">
              <w:rPr>
                <w:rFonts w:ascii="仿宋_GB2312" w:eastAsia="仿宋_GB2312" w:hAnsi="宋体" w:cs="宋体" w:hint="eastAsia"/>
                <w:spacing w:val="10"/>
                <w:sz w:val="32"/>
                <w:szCs w:val="32"/>
                <w:lang w:eastAsia="zh-CN"/>
              </w:rPr>
              <w:t>由第三方检测机构出具的检测报告</w:t>
            </w:r>
          </w:p>
        </w:tc>
      </w:tr>
    </w:tbl>
    <w:p w:rsidR="008345F9" w:rsidRDefault="008345F9" w:rsidP="008345F9">
      <w:pPr>
        <w:rPr>
          <w:rFonts w:ascii="仿宋" w:eastAsia="仿宋" w:hAnsi="仿宋" w:cs="仿宋"/>
          <w:lang w:eastAsia="zh-CN"/>
        </w:rPr>
      </w:pPr>
    </w:p>
    <w:tbl>
      <w:tblPr>
        <w:tblStyle w:val="TableNormal"/>
        <w:tblW w:w="12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72"/>
        <w:gridCol w:w="1054"/>
        <w:gridCol w:w="892"/>
        <w:gridCol w:w="681"/>
        <w:gridCol w:w="6258"/>
        <w:gridCol w:w="812"/>
        <w:gridCol w:w="461"/>
        <w:gridCol w:w="554"/>
        <w:gridCol w:w="658"/>
        <w:gridCol w:w="809"/>
      </w:tblGrid>
      <w:tr w:rsidR="008345F9" w:rsidTr="00EC4A81">
        <w:trPr>
          <w:trHeight w:val="553"/>
          <w:jc w:val="center"/>
        </w:trPr>
        <w:tc>
          <w:tcPr>
            <w:tcW w:w="672" w:type="dxa"/>
            <w:shd w:val="clear" w:color="auto" w:fill="FFFFFF" w:themeFill="background1"/>
            <w:vAlign w:val="center"/>
          </w:tcPr>
          <w:p w:rsidR="008345F9" w:rsidRDefault="008345F9" w:rsidP="00EC4A81">
            <w:pPr>
              <w:jc w:val="center"/>
              <w:rPr>
                <w:rFonts w:ascii="仿宋" w:eastAsia="仿宋" w:hAnsi="仿宋" w:cs="仿宋"/>
                <w:color w:val="000000" w:themeColor="text1"/>
                <w:sz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12"/>
                <w:sz w:val="21"/>
              </w:rPr>
              <w:t>序号</w:t>
            </w:r>
          </w:p>
        </w:tc>
        <w:tc>
          <w:tcPr>
            <w:tcW w:w="1946" w:type="dxa"/>
            <w:gridSpan w:val="2"/>
            <w:shd w:val="clear" w:color="auto" w:fill="FFFFFF" w:themeFill="background1"/>
            <w:vAlign w:val="center"/>
          </w:tcPr>
          <w:p w:rsidR="008345F9" w:rsidRDefault="008345F9" w:rsidP="00EC4A81">
            <w:pPr>
              <w:jc w:val="center"/>
              <w:rPr>
                <w:rFonts w:ascii="仿宋" w:eastAsia="仿宋" w:hAnsi="仿宋" w:cs="仿宋"/>
                <w:b/>
                <w:bCs/>
                <w:spacing w:val="-3"/>
                <w:sz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1"/>
                <w:lang w:eastAsia="zh-CN"/>
              </w:rPr>
              <w:t>名称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:rsidR="008345F9" w:rsidRDefault="008345F9" w:rsidP="00EC4A81">
            <w:pPr>
              <w:jc w:val="center"/>
              <w:rPr>
                <w:rFonts w:ascii="仿宋" w:eastAsia="仿宋" w:hAnsi="仿宋" w:cs="仿宋"/>
                <w:b/>
                <w:bCs/>
                <w:spacing w:val="-3"/>
                <w:sz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1"/>
                <w:lang w:eastAsia="zh-CN"/>
              </w:rPr>
              <w:t>单位</w:t>
            </w:r>
          </w:p>
        </w:tc>
        <w:tc>
          <w:tcPr>
            <w:tcW w:w="6258" w:type="dxa"/>
            <w:shd w:val="clear" w:color="auto" w:fill="FFFFFF" w:themeFill="background1"/>
            <w:vAlign w:val="center"/>
          </w:tcPr>
          <w:p w:rsidR="008345F9" w:rsidRDefault="008345F9" w:rsidP="00EC4A81">
            <w:pPr>
              <w:jc w:val="center"/>
              <w:rPr>
                <w:rFonts w:ascii="仿宋" w:eastAsia="仿宋" w:hAnsi="仿宋" w:cs="仿宋"/>
                <w:b/>
                <w:bCs/>
                <w:spacing w:val="-3"/>
                <w:sz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1"/>
                <w:lang w:eastAsia="zh-CN"/>
              </w:rPr>
              <w:t>规格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8345F9" w:rsidRDefault="008345F9" w:rsidP="00EC4A81">
            <w:pPr>
              <w:jc w:val="center"/>
              <w:rPr>
                <w:rFonts w:ascii="仿宋" w:eastAsia="仿宋" w:hAnsi="仿宋" w:cs="仿宋"/>
                <w:b/>
                <w:bCs/>
                <w:spacing w:val="-3"/>
                <w:sz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1"/>
                <w:lang w:eastAsia="zh-CN"/>
              </w:rPr>
              <w:t>单价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8345F9" w:rsidRDefault="008345F9" w:rsidP="00EC4A81">
            <w:pPr>
              <w:jc w:val="center"/>
              <w:rPr>
                <w:rFonts w:ascii="仿宋" w:eastAsia="仿宋" w:hAnsi="仿宋" w:cs="仿宋"/>
                <w:b/>
                <w:bCs/>
                <w:spacing w:val="-3"/>
                <w:sz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1"/>
                <w:lang w:eastAsia="zh-CN"/>
              </w:rPr>
              <w:t>数量</w:t>
            </w:r>
          </w:p>
        </w:tc>
        <w:tc>
          <w:tcPr>
            <w:tcW w:w="554" w:type="dxa"/>
            <w:shd w:val="clear" w:color="auto" w:fill="FFFFFF" w:themeFill="background1"/>
            <w:vAlign w:val="center"/>
          </w:tcPr>
          <w:p w:rsidR="008345F9" w:rsidRDefault="008345F9" w:rsidP="00EC4A81">
            <w:pPr>
              <w:jc w:val="center"/>
              <w:rPr>
                <w:rFonts w:ascii="仿宋" w:eastAsia="仿宋" w:hAnsi="仿宋" w:cs="仿宋"/>
                <w:b/>
                <w:bCs/>
                <w:spacing w:val="-3"/>
                <w:sz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1"/>
                <w:lang w:eastAsia="zh-CN"/>
              </w:rPr>
              <w:t>金额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345F9" w:rsidRDefault="008345F9" w:rsidP="00EC4A81">
            <w:pPr>
              <w:jc w:val="center"/>
              <w:rPr>
                <w:rFonts w:ascii="仿宋" w:eastAsia="仿宋" w:hAnsi="仿宋" w:cs="仿宋"/>
                <w:b/>
                <w:bCs/>
                <w:spacing w:val="-3"/>
                <w:sz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1"/>
                <w:lang w:eastAsia="zh-CN"/>
              </w:rPr>
              <w:t>总价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8345F9" w:rsidRDefault="008345F9" w:rsidP="00EC4A81">
            <w:pPr>
              <w:jc w:val="center"/>
              <w:rPr>
                <w:rFonts w:ascii="仿宋" w:eastAsia="仿宋" w:hAnsi="仿宋" w:cs="仿宋"/>
                <w:b/>
                <w:bCs/>
                <w:spacing w:val="-3"/>
                <w:sz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1"/>
                <w:lang w:eastAsia="zh-CN"/>
              </w:rPr>
              <w:t>备注</w:t>
            </w:r>
          </w:p>
        </w:tc>
      </w:tr>
      <w:tr w:rsidR="008345F9" w:rsidTr="00EC4A81">
        <w:trPr>
          <w:trHeight w:val="624"/>
          <w:jc w:val="center"/>
        </w:trPr>
        <w:tc>
          <w:tcPr>
            <w:tcW w:w="672" w:type="dxa"/>
            <w:vMerge w:val="restart"/>
            <w:vAlign w:val="center"/>
          </w:tcPr>
          <w:p w:rsidR="008345F9" w:rsidRDefault="008345F9" w:rsidP="00EC4A81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13"/>
                <w:szCs w:val="13"/>
                <w:lang w:eastAsia="zh-CN"/>
              </w:rPr>
              <w:t>1</w:t>
            </w:r>
          </w:p>
        </w:tc>
        <w:tc>
          <w:tcPr>
            <w:tcW w:w="1054" w:type="dxa"/>
            <w:vMerge w:val="restart"/>
            <w:tcBorders>
              <w:right w:val="single" w:sz="4" w:space="0" w:color="auto"/>
            </w:tcBorders>
            <w:vAlign w:val="center"/>
          </w:tcPr>
          <w:p w:rsidR="008345F9" w:rsidRDefault="008345F9" w:rsidP="00EC4A81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21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lang w:eastAsia="zh-CN"/>
              </w:rPr>
              <w:t>比赛专用器材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45F9" w:rsidRDefault="008345F9" w:rsidP="00EC4A81">
            <w:pPr>
              <w:pStyle w:val="TableText"/>
              <w:spacing w:before="112" w:line="219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比赛步枪</w:t>
            </w:r>
          </w:p>
        </w:tc>
        <w:tc>
          <w:tcPr>
            <w:tcW w:w="681" w:type="dxa"/>
            <w:vAlign w:val="center"/>
          </w:tcPr>
          <w:p w:rsidR="008345F9" w:rsidRDefault="008345F9" w:rsidP="00EC4A81">
            <w:pPr>
              <w:pStyle w:val="TableText"/>
              <w:spacing w:before="112" w:line="219" w:lineRule="auto"/>
              <w:jc w:val="center"/>
              <w:rPr>
                <w:rFonts w:ascii="楷体" w:eastAsia="楷体" w:hAnsi="楷体" w:cs="楷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套</w:t>
            </w:r>
          </w:p>
        </w:tc>
        <w:tc>
          <w:tcPr>
            <w:tcW w:w="6258" w:type="dxa"/>
            <w:vAlign w:val="center"/>
          </w:tcPr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1、准星水平移动范围0-80mm,瞄准具水平移动范围0-65mm,垂直移动范围0-26mm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2、瞄准具水平调节：10响1环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3、瞄准具高低调节：10响1环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4、瞄准基线长度：665mm～810mm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5、前瞄准器前后移动范围：0-140mm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6、前瞄准器上下调节范围：0-20mm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7、后瞄准器前后移动范围：0-100mm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8、后瞄准器上下调节范围：0-20mm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9、后瞄准器上下、左右调整行程:0-11.5mm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10、支持准星晃动轨迹，不可见光模式下，晃动轨迹不影响运动员视线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11、扳机模块：机械扳机+电子扳机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12、扳机柄前后移动范围：0-22mm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13、一道火行程可调节，调节范围0～4mm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14、二道火行程可调节，调节范围0～3mm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15、一道火力可调节，调节范围50～100克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16、二道火力可调节，调节范围100～500克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17、具备关机预习功能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18、支持模拟上膛手柄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19、扳机寿命大于35万次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20、支持模拟击发后坐力，延时小于5ms,可设置开或关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21、支持模拟击发声音和上膛声音，声音可设置开或关，支持音量调节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22、发射器重量:3515g(不含配重)。发射器集成配重接口，可额外增加50克-3000克重量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23、发射器尺寸：1022mm×286mm×73mm(长×宽×厚),符合ISSF标准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24、颜色：红、蓝、黄、绿等多种配色可供选择，可定制色彩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25、材质：塑胶与金属相结合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26、握把/贴腮/手托材质：木制材质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27、握把安装：与发射器主体采用机械式安装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28、贴腮：左右移动范围0～20mm，贴腮上下调整范围：0～35mm,旋转角度：0～60度,前后调整范围：0～55mm,左右调整范围：0～12mm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29、抵肩：可前后移动范围0～150mm、上下移动范围0～20mm、旋转角度：0～60度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30、手托：可前后移动0～50mm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31、射击有效距离：≥20m,可0～20米自由设置距离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32、激光发射标准：脉冲发射，脉冲宽度小于10～15ms,激光波长850nm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33、激光等级为Class I,850nm不可见光和650nm可见光，双激光结构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34、激光指向调整：可使用工具上下左右调整，便捷调整不同射击距离。支持模块化随时拆卸，便于后续养护及维修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35、电池容量：6800mAH。持续工作时长约35000发。待机时长：400天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36、支持电池易拆卸，拆卸后发射器亦可使用，随时更换电池盒，电池盒可单独充电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37、内置无线频率：2.4Ghz,ISM频段。实现枪靶数据通信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38、可自由更改发射器编号实现发射器与接收器自由配对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39、充电模式：支持2种充电模式DC充电和TC充电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40、模块易拆卸：激光模块/扳机模块/主板模块/马达模块/电池模块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1、感应靶尺寸：198mm×198mm×184mm(宽×高×厚 )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lastRenderedPageBreak/>
              <w:t>2、感应靶靶面：靶面尺寸170×170mm,感应范围165mm×165mm,靶面颜色符合ISSF标准.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3、有效工作范围：有效感应距离大于20m,10m处为推荐距离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4、支持WiFi和蓝牙BLE4.0通信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5、发射器与接收器可简单安装匹配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6、支持靶面自由更换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7、拥有外置数据接口，支持外接现代五项大灯，可做现代五项接收器使用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8、采用高速专用处理器，射击后报靶时间小于100ms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9、报靶精度：报靶精度为0.05环以内，符合ISSF标准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10、内置6800mAH大容量锂电池，可采用交流电充电和通过USB接口和充电宝充电，支持5V3A快充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11、支持壁挂、三脚架、靶面灯快速安装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12、支持快速更换新电池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13、支持靶面灯模式，靶面灯亮度可调节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1、显示器：支持语音报靶，支持脱靶显示，支持枪、靶、平板电量显示，支持枪、靶编号显示，支持击发数显示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2、显示器弹着显示：支持单发和所有显示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3、可网络直播比赛成绩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4、支持扳机压力曲线，真实反馈运动员扣动扳机用力变化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5、支持晃动轨迹曲线显示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6、支持预压时间显示、击发全过程回放、多种弹着显示、压力差时间显示等功能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7、支持击发后压力保持2秒显示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8、显示系统能兼容长发射器和短发射器的比赛模式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9、支持显示系统修改发射器号码，使发射器与接收器号码匹配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10、白靶训练：可快速切换白靶训练模式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11、弹着数量设置：设置平板显示任意发数弹着或当前组弹着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12、枪声切换：平板音效可以切换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13、快速匹配枪靶：枪和靶子进行快速一对一配对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14、远程靶子关机：平板可远程操作靶子关机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15、无线投屏：使用投屏器或者电视端自带的投屏功能进行无线投屏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16、数据投屏：电视端安装射击投屏APP与平板连接进行数据投屏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17、训练图形化数据分析：可查看弹着点环数走势和各阶段环数比例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18、有无小数点模式切换：可切换为有小数点环值或整数环值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19、靶位号设置：平板任意设置当前靶位号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20、兼容靶模式切换：切换靶子接收650nM可见光或850nM不可见光模式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21、步枪大小靶面切换：步枪切换到小靶面查看脱靶位置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22、平板APP可线上更新最新版本</w:t>
            </w:r>
          </w:p>
          <w:p w:rsidR="008345F9" w:rsidRDefault="008345F9" w:rsidP="00EC4A81">
            <w:pPr>
              <w:pStyle w:val="TableText"/>
              <w:spacing w:line="180" w:lineRule="exact"/>
              <w:jc w:val="both"/>
              <w:rPr>
                <w:rFonts w:ascii="楷体" w:eastAsia="楷体" w:hAnsi="楷体" w:cs="楷体"/>
                <w:spacing w:val="-2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23、脱靶提示：比赛模式下脱靶会进行弹窗提醒功能由裁判员进行判定是否脱靶。</w:t>
            </w:r>
          </w:p>
        </w:tc>
        <w:tc>
          <w:tcPr>
            <w:tcW w:w="812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-1"/>
                <w:sz w:val="15"/>
                <w:szCs w:val="15"/>
                <w:lang w:eastAsia="zh-CN"/>
              </w:rPr>
            </w:pPr>
          </w:p>
        </w:tc>
        <w:tc>
          <w:tcPr>
            <w:tcW w:w="461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-1"/>
                <w:sz w:val="15"/>
                <w:szCs w:val="15"/>
                <w:lang w:eastAsia="zh-CN"/>
              </w:rPr>
            </w:pPr>
            <w:r>
              <w:rPr>
                <w:rFonts w:eastAsia="宋体"/>
                <w:sz w:val="13"/>
                <w:szCs w:val="13"/>
                <w:lang w:eastAsia="zh-CN"/>
              </w:rPr>
              <w:t>30</w:t>
            </w:r>
          </w:p>
        </w:tc>
        <w:tc>
          <w:tcPr>
            <w:tcW w:w="554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-1"/>
                <w:sz w:val="15"/>
                <w:szCs w:val="15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-1"/>
                <w:sz w:val="15"/>
                <w:szCs w:val="15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345F9" w:rsidRDefault="008345F9" w:rsidP="00EC4A81">
            <w:pPr>
              <w:spacing w:before="78" w:line="227" w:lineRule="auto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</w:p>
        </w:tc>
      </w:tr>
      <w:tr w:rsidR="008345F9" w:rsidTr="00EC4A81">
        <w:trPr>
          <w:trHeight w:val="424"/>
          <w:jc w:val="center"/>
        </w:trPr>
        <w:tc>
          <w:tcPr>
            <w:tcW w:w="672" w:type="dxa"/>
            <w:vMerge/>
            <w:vAlign w:val="center"/>
          </w:tcPr>
          <w:p w:rsidR="008345F9" w:rsidRDefault="008345F9" w:rsidP="00EC4A81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13"/>
                <w:szCs w:val="13"/>
                <w:lang w:eastAsia="zh-CN"/>
              </w:rPr>
            </w:pPr>
          </w:p>
        </w:tc>
        <w:tc>
          <w:tcPr>
            <w:tcW w:w="1054" w:type="dxa"/>
            <w:vMerge/>
            <w:tcBorders>
              <w:right w:val="single" w:sz="4" w:space="0" w:color="auto"/>
            </w:tcBorders>
            <w:vAlign w:val="center"/>
          </w:tcPr>
          <w:p w:rsidR="008345F9" w:rsidRDefault="008345F9" w:rsidP="00EC4A81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21"/>
                <w:lang w:eastAsia="zh-C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45F9" w:rsidRDefault="008345F9" w:rsidP="00EC4A81">
            <w:pPr>
              <w:pStyle w:val="TableText"/>
              <w:spacing w:before="112" w:line="219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比赛手枪</w:t>
            </w:r>
          </w:p>
        </w:tc>
        <w:tc>
          <w:tcPr>
            <w:tcW w:w="681" w:type="dxa"/>
            <w:vAlign w:val="center"/>
          </w:tcPr>
          <w:p w:rsidR="008345F9" w:rsidRDefault="008345F9" w:rsidP="00EC4A81">
            <w:pPr>
              <w:pStyle w:val="TableText"/>
              <w:spacing w:before="112" w:line="219" w:lineRule="auto"/>
              <w:jc w:val="center"/>
              <w:rPr>
                <w:rFonts w:ascii="楷体" w:eastAsia="楷体" w:hAnsi="楷体" w:cs="楷体"/>
                <w:sz w:val="15"/>
                <w:szCs w:val="15"/>
              </w:rPr>
            </w:pPr>
            <w:r>
              <w:rPr>
                <w:rFonts w:hint="eastAsia"/>
                <w:sz w:val="13"/>
                <w:szCs w:val="13"/>
                <w:lang w:eastAsia="zh-CN"/>
              </w:rPr>
              <w:t>套</w:t>
            </w:r>
          </w:p>
        </w:tc>
        <w:tc>
          <w:tcPr>
            <w:tcW w:w="6258" w:type="dxa"/>
            <w:vAlign w:val="center"/>
          </w:tcPr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1、准星及缺口片宽度：4.2mm和5.2mm,可更换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2、标尺高低调节：6响1环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3、标尺水平调节：6响1环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4、标尺行程：0～45mm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5、瞄准基线：准星座可以沿顶部横梁前后移动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6、瞄准基线长度：310mm～348mm,准星行程：0～90mm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7、支持准星晃动轨迹，不可见光模式下，晃动轨迹不影响运动员视线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8、扳机：机械扳机+电子扳机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9、扳机柄前后移动范围：20mm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10、一道火行程可调节，调节范围0～3mm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11、一道火力可调节，调节范围100～300克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12、二道火力可调节，调节范围：500～1300克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13、具备关机预习功能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14、支持模拟上膛手柄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15、扳机寿命大于35万次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16、支持模拟击发后坐力，延时小于5ms,可设置开或关；支持模块化随时拆卸，拆卸后发射器亦可使用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17、支持模拟击发声音和上膛声音，声音可设置开或关，支持音量调节，支持模块化随时拆卸，拆卸后发射器亦可使用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lastRenderedPageBreak/>
              <w:t>18、发射器重量：933g(不含配重)。枪体集成配重接口，可额外增加50克～500克重量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19、发射器尺寸：391mm×157mm×70mm(长×宽×厚),符合ISSF标准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20、颜色：红、蓝、黄、绿等多种配色可供选择，可定制色彩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21、材质：塑料与金属相结合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22、支持拆除外壳外露内部构造，无外壳亦可正常使用。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23、握把材质：木质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24、握把安装：与发射器主体采用机械式安装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25、尺寸：标准通用，大、中、小号握把可定制。可根据手型调节上下高度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26、射击有效距离：≥20m,可0～20米自由设置距离，双激光头调整机构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27、激光发射标准：脉冲发射，脉冲宽度小于10～15ms,激光波长850nm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28、激光等级为ClassI,850nM不可见光和650nM可见光，双激光结构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29、激光指向调整：可使用工具上下左右调整，便捷调整不同射击距离；支持模块化随时拆卸，便于后续养护及维修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30、支持电池模块化拆卸，随时更换电池盒，电池盒可单独充电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31、电池容量：3400mAH,支持5V3A快充。持续工作时长约35000发。待机时长：200天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32、内置无线频率：2.4Ghz,ISM频段，实现枪靶数据通信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33、可自由更改训练仪编号实现发射器与接收器自由配对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34、充电模式：支持2种充电模式DC充电和TC充电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35、模块易拆卸：激光模块/扳机模块/主板模块/马达模块/电池模块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1、感应靶尺寸：198mm×198mm×184mm(宽×高×厚 )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2、感应靶靶面：靶面尺寸170×170mm,感应范围165mm×165mm,靶面颜色符合ISSF标准.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3、有效工作范围：有效感应距离大于20m,10m处为推荐距离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4、支持WiFi和蓝牙BLE4.0通信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5、发射器与接收器可简单安装匹配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6、支持靶面自由更换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7、拥有外置数据接口，支持外接现代五项大灯，可做现代五项接收器使用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8、采用高速专用处理器，射击后报靶时间小于100ms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9、报靶精度：报靶精度为0.05环以内，符合ISSF标准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10、内置6800mAH大容量锂电池，可采用交流电充电和通过USB接口和充电宝充电，支持5V3A快充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11、支持壁挂、三脚架、靶面灯快速安装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12、支持快速更换新电池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13、支持靶面灯模式，靶面灯亮度可调节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1、显示器：支持语音报靶，支持脱靶显示，支持枪、靶、平板电量显示，支持枪、靶编号显示，支持击发数显示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2、显示器弹着显示：支持单发和所有显示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3、可网络直播比赛成绩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4、支持扳机压力曲线，真实反馈运动员扣动扳机用力变化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5、支持晃动轨迹曲线显示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6、支持预压时间显示、击发全过程回放、多种弹着显示、压力差时间显示等功能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0"/>
                <w:sz w:val="13"/>
                <w:szCs w:val="13"/>
                <w:lang w:eastAsia="zh-CN"/>
              </w:rPr>
              <w:t>★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7、支持击发后压力保持2秒显示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8、显示系统能兼容长发射器和短发射器的比赛模式</w:t>
            </w:r>
            <w:bookmarkStart w:id="0" w:name="_GoBack"/>
            <w:bookmarkEnd w:id="0"/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9、支持显示系统修改发射器号码，使发射器与接收器号码匹配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10、白靶训练：可快速切换白靶训练模式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11、弹着数量设置：设置平板显示任意发数弹着或当前组弹着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12、枪声切换：平板音效可以切换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13、快速匹配枪靶：枪和靶子进行快速一对一配对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14、远程靶子关机：平板可远程操作靶子关机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15、无线投屏：使用投屏器或者电视端自带的投屏功能进行无线投屏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16、数据投屏：电视端安装射击投屏APP与平板连接进行数据投屏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17、训练图形化数据分析：可查看弹着点环数走势和各阶段环数比例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18、有无小数点模式切换：可切换为有小数点环值或整数环值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19、靶位号设置：平板任意设置当前靶位号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20、兼容靶模式切换：切换靶子接收650nM可见光或850nM不可见光模式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21、步枪大小靶面切换：步枪切换到小靶面查看脱靶位置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22、平板APP可线上更新最新版本</w:t>
            </w:r>
          </w:p>
          <w:p w:rsidR="008345F9" w:rsidRDefault="008345F9" w:rsidP="00EC4A81">
            <w:pPr>
              <w:spacing w:line="180" w:lineRule="exact"/>
              <w:rPr>
                <w:rFonts w:ascii="楷体" w:eastAsia="楷体" w:hAnsi="楷体" w:cs="楷体"/>
                <w:spacing w:val="-2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23、脱靶提示：比赛模式下脱靶会进行弹窗提醒功能由裁判员进行判定是否脱靶。</w:t>
            </w:r>
          </w:p>
        </w:tc>
        <w:tc>
          <w:tcPr>
            <w:tcW w:w="812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-1"/>
                <w:sz w:val="15"/>
                <w:szCs w:val="15"/>
                <w:lang w:eastAsia="zh-CN"/>
              </w:rPr>
            </w:pPr>
          </w:p>
        </w:tc>
        <w:tc>
          <w:tcPr>
            <w:tcW w:w="461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-1"/>
                <w:sz w:val="15"/>
                <w:szCs w:val="15"/>
                <w:lang w:eastAsia="zh-CN"/>
              </w:rPr>
            </w:pPr>
            <w:r>
              <w:rPr>
                <w:rFonts w:eastAsia="宋体"/>
                <w:sz w:val="13"/>
                <w:szCs w:val="13"/>
                <w:lang w:eastAsia="zh-CN"/>
              </w:rPr>
              <w:t>30</w:t>
            </w:r>
          </w:p>
        </w:tc>
        <w:tc>
          <w:tcPr>
            <w:tcW w:w="554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-1"/>
                <w:sz w:val="15"/>
                <w:szCs w:val="15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-1"/>
                <w:sz w:val="15"/>
                <w:szCs w:val="15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345F9" w:rsidRDefault="008345F9" w:rsidP="00EC4A81">
            <w:pP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</w:p>
        </w:tc>
      </w:tr>
      <w:tr w:rsidR="008345F9" w:rsidTr="00EC4A81">
        <w:trPr>
          <w:trHeight w:val="394"/>
          <w:jc w:val="center"/>
        </w:trPr>
        <w:tc>
          <w:tcPr>
            <w:tcW w:w="672" w:type="dxa"/>
            <w:vMerge/>
            <w:vAlign w:val="center"/>
          </w:tcPr>
          <w:p w:rsidR="008345F9" w:rsidRDefault="008345F9" w:rsidP="00EC4A81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13"/>
                <w:szCs w:val="13"/>
                <w:lang w:eastAsia="zh-CN"/>
              </w:rPr>
            </w:pPr>
          </w:p>
        </w:tc>
        <w:tc>
          <w:tcPr>
            <w:tcW w:w="1054" w:type="dxa"/>
            <w:vMerge/>
            <w:tcBorders>
              <w:right w:val="single" w:sz="4" w:space="0" w:color="auto"/>
            </w:tcBorders>
            <w:vAlign w:val="center"/>
          </w:tcPr>
          <w:p w:rsidR="008345F9" w:rsidRDefault="008345F9" w:rsidP="00EC4A81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21"/>
                <w:lang w:eastAsia="zh-C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45F9" w:rsidRDefault="008345F9" w:rsidP="00EC4A81">
            <w:pPr>
              <w:pStyle w:val="TableText"/>
              <w:spacing w:before="113" w:line="221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枪架</w:t>
            </w:r>
          </w:p>
        </w:tc>
        <w:tc>
          <w:tcPr>
            <w:tcW w:w="681" w:type="dxa"/>
            <w:vAlign w:val="center"/>
          </w:tcPr>
          <w:p w:rsidR="008345F9" w:rsidRDefault="008345F9" w:rsidP="00EC4A81">
            <w:pPr>
              <w:pStyle w:val="TableText"/>
              <w:spacing w:before="112" w:line="219" w:lineRule="auto"/>
              <w:jc w:val="center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</w:rPr>
              <w:t>个</w:t>
            </w:r>
          </w:p>
        </w:tc>
        <w:tc>
          <w:tcPr>
            <w:tcW w:w="6258" w:type="dxa"/>
            <w:vAlign w:val="center"/>
          </w:tcPr>
          <w:p w:rsidR="008345F9" w:rsidRDefault="008345F9" w:rsidP="00EC4A81">
            <w:pPr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专用</w:t>
            </w:r>
          </w:p>
        </w:tc>
        <w:tc>
          <w:tcPr>
            <w:tcW w:w="812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4"/>
                <w:sz w:val="15"/>
                <w:szCs w:val="15"/>
                <w:lang w:eastAsia="zh-CN"/>
              </w:rPr>
            </w:pPr>
          </w:p>
        </w:tc>
        <w:tc>
          <w:tcPr>
            <w:tcW w:w="461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4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30</w:t>
            </w:r>
          </w:p>
        </w:tc>
        <w:tc>
          <w:tcPr>
            <w:tcW w:w="554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4"/>
                <w:sz w:val="15"/>
                <w:szCs w:val="15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345F9" w:rsidRDefault="008345F9" w:rsidP="00EC4A81">
            <w:pP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</w:p>
        </w:tc>
      </w:tr>
      <w:tr w:rsidR="008345F9" w:rsidTr="00EC4A81">
        <w:trPr>
          <w:trHeight w:val="337"/>
          <w:jc w:val="center"/>
        </w:trPr>
        <w:tc>
          <w:tcPr>
            <w:tcW w:w="672" w:type="dxa"/>
            <w:vMerge w:val="restart"/>
            <w:vAlign w:val="center"/>
          </w:tcPr>
          <w:p w:rsidR="008345F9" w:rsidRDefault="008345F9" w:rsidP="00EC4A81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1054" w:type="dxa"/>
            <w:vMerge w:val="restart"/>
            <w:tcBorders>
              <w:right w:val="single" w:sz="4" w:space="0" w:color="auto"/>
            </w:tcBorders>
            <w:vAlign w:val="center"/>
          </w:tcPr>
          <w:p w:rsidR="008345F9" w:rsidRDefault="008345F9" w:rsidP="00EC4A81">
            <w:pPr>
              <w:spacing w:before="78" w:line="227" w:lineRule="auto"/>
              <w:jc w:val="center"/>
              <w:rPr>
                <w:rFonts w:ascii="楷体" w:eastAsia="楷体" w:hAnsi="楷体" w:cs="楷体"/>
                <w:b/>
                <w:bCs/>
                <w:sz w:val="21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lang w:eastAsia="zh-CN"/>
              </w:rPr>
              <w:t>赛事通用物资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45F9" w:rsidRDefault="008345F9" w:rsidP="00EC4A81">
            <w:pPr>
              <w:pStyle w:val="TableText"/>
              <w:spacing w:before="113" w:line="221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选手端电视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2" w:line="221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</w:rPr>
              <w:t>台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8345F9" w:rsidRDefault="008345F9" w:rsidP="00EC4A81">
            <w:pPr>
              <w:spacing w:line="20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1.</w:t>
            </w:r>
            <w: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尺寸：32 英寸，16:9，</w:t>
            </w:r>
            <w:r w:rsidR="005742E3"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VA</w:t>
            </w:r>
            <w: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软屏</w:t>
            </w:r>
          </w:p>
          <w:p w:rsidR="008345F9" w:rsidRDefault="008345F9" w:rsidP="00EC4A81">
            <w:pPr>
              <w:spacing w:line="20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2.</w:t>
            </w:r>
            <w: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分辨率：1080P（1920×1080），</w:t>
            </w:r>
            <w:r w:rsidR="005742E3"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60Hz</w:t>
            </w:r>
            <w: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刷新率</w:t>
            </w:r>
          </w:p>
          <w:p w:rsidR="008345F9" w:rsidRDefault="008345F9" w:rsidP="00EC4A81">
            <w:pPr>
              <w:spacing w:line="20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3.</w:t>
            </w:r>
            <w: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系统：Android 13，</w:t>
            </w:r>
            <w:r w:rsidR="005742E3"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1GB+8GB</w:t>
            </w:r>
            <w: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存储</w:t>
            </w:r>
          </w:p>
          <w:p w:rsidR="008345F9" w:rsidRDefault="008345F9" w:rsidP="00EC4A81">
            <w:pPr>
              <w:pStyle w:val="TableText"/>
              <w:spacing w:line="200" w:lineRule="exact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4.</w:t>
            </w:r>
            <w: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接口：2×HDMI 2.0、1×USB、AV、RF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30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345F9" w:rsidRDefault="008345F9" w:rsidP="00EC4A81">
            <w:pP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</w:p>
        </w:tc>
      </w:tr>
      <w:tr w:rsidR="008345F9" w:rsidTr="00EC4A81">
        <w:trPr>
          <w:trHeight w:val="361"/>
          <w:jc w:val="center"/>
        </w:trPr>
        <w:tc>
          <w:tcPr>
            <w:tcW w:w="672" w:type="dxa"/>
            <w:vMerge/>
            <w:vAlign w:val="center"/>
          </w:tcPr>
          <w:p w:rsidR="008345F9" w:rsidRDefault="008345F9" w:rsidP="00EC4A81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13"/>
                <w:szCs w:val="13"/>
                <w:lang w:eastAsia="zh-CN"/>
              </w:rPr>
            </w:pPr>
          </w:p>
        </w:tc>
        <w:tc>
          <w:tcPr>
            <w:tcW w:w="1054" w:type="dxa"/>
            <w:vMerge/>
            <w:tcBorders>
              <w:right w:val="single" w:sz="4" w:space="0" w:color="auto"/>
            </w:tcBorders>
            <w:vAlign w:val="center"/>
          </w:tcPr>
          <w:p w:rsidR="008345F9" w:rsidRDefault="008345F9" w:rsidP="00EC4A81">
            <w:pPr>
              <w:spacing w:before="78" w:line="227" w:lineRule="auto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45F9" w:rsidRDefault="008345F9" w:rsidP="00EC4A81">
            <w:pPr>
              <w:pStyle w:val="TableText"/>
              <w:spacing w:before="113" w:line="221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观众端电视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3" w:line="221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</w:rPr>
              <w:t>台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8345F9" w:rsidRDefault="008345F9" w:rsidP="00EC4A81">
            <w:pPr>
              <w:spacing w:line="20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1.</w:t>
            </w:r>
            <w: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尺寸：75 英寸，4K 超高清</w:t>
            </w:r>
          </w:p>
          <w:p w:rsidR="008345F9" w:rsidRDefault="008345F9" w:rsidP="00EC4A81">
            <w:pPr>
              <w:spacing w:line="20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2.</w:t>
            </w:r>
            <w: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分辨率：3840×2160，</w:t>
            </w:r>
            <w:r w:rsidR="005742E3"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60Hz</w:t>
            </w:r>
            <w: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刷新率</w:t>
            </w:r>
          </w:p>
          <w:p w:rsidR="008345F9" w:rsidRDefault="008345F9" w:rsidP="00EC4A81">
            <w:pPr>
              <w:spacing w:line="20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3.</w:t>
            </w:r>
            <w: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接口：HDMI×2~3、USB、网口</w:t>
            </w:r>
          </w:p>
          <w:p w:rsidR="008345F9" w:rsidRDefault="008345F9" w:rsidP="00EC4A81">
            <w:pPr>
              <w:spacing w:line="200" w:lineRule="exact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4.</w:t>
            </w:r>
            <w: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  <w:t>系统：智能系统，支持投屏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345F9" w:rsidRDefault="008345F9" w:rsidP="00EC4A81">
            <w:pP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</w:p>
        </w:tc>
      </w:tr>
      <w:tr w:rsidR="008345F9" w:rsidTr="00EC4A81">
        <w:trPr>
          <w:trHeight w:val="361"/>
          <w:jc w:val="center"/>
        </w:trPr>
        <w:tc>
          <w:tcPr>
            <w:tcW w:w="672" w:type="dxa"/>
            <w:vMerge/>
            <w:vAlign w:val="center"/>
          </w:tcPr>
          <w:p w:rsidR="008345F9" w:rsidRDefault="008345F9" w:rsidP="00EC4A81">
            <w:pPr>
              <w:spacing w:before="78" w:line="227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54" w:type="dxa"/>
            <w:vMerge/>
            <w:tcBorders>
              <w:right w:val="single" w:sz="4" w:space="0" w:color="auto"/>
            </w:tcBorders>
            <w:vAlign w:val="center"/>
          </w:tcPr>
          <w:p w:rsidR="008345F9" w:rsidRDefault="008345F9" w:rsidP="00EC4A81">
            <w:pPr>
              <w:spacing w:before="78" w:line="227" w:lineRule="auto"/>
              <w:jc w:val="center"/>
              <w:rPr>
                <w:rFonts w:ascii="楷体" w:eastAsia="楷体" w:hAnsi="楷体" w:cs="楷体"/>
                <w:sz w:val="2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45F9" w:rsidRDefault="008345F9" w:rsidP="00EC4A81">
            <w:pPr>
              <w:pStyle w:val="TableText"/>
              <w:spacing w:before="113" w:line="221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倒计时钟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3" w:line="221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</w:rPr>
              <w:t>台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8345F9" w:rsidRDefault="008345F9" w:rsidP="00EC4A81">
            <w:pPr>
              <w:spacing w:line="20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1.显示：LED 数码管，清晰高亮</w:t>
            </w:r>
          </w:p>
          <w:p w:rsidR="008345F9" w:rsidRDefault="008345F9" w:rsidP="00EC4A81">
            <w:pPr>
              <w:spacing w:line="20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2.功能：正计时/倒计时，可设秒、分、时</w:t>
            </w:r>
          </w:p>
          <w:p w:rsidR="008345F9" w:rsidRDefault="008345F9" w:rsidP="00EC4A81">
            <w:pPr>
              <w:spacing w:line="200" w:lineRule="exact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3.控制：按键</w:t>
            </w:r>
            <w:r w:rsidR="005742E3"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/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遥控调节，带暂停复位</w:t>
            </w:r>
          </w:p>
          <w:p w:rsidR="008345F9" w:rsidRDefault="008345F9" w:rsidP="00EC4A81">
            <w:pPr>
              <w:spacing w:line="200" w:lineRule="exact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4.精度：计时误差≤</w:t>
            </w:r>
            <w:r w:rsidR="005742E3"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0.01</w:t>
            </w: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秒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345F9" w:rsidRDefault="008345F9" w:rsidP="00EC4A81">
            <w:pP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</w:p>
        </w:tc>
      </w:tr>
      <w:tr w:rsidR="008345F9" w:rsidTr="00EC4A81">
        <w:trPr>
          <w:trHeight w:val="315"/>
          <w:jc w:val="center"/>
        </w:trPr>
        <w:tc>
          <w:tcPr>
            <w:tcW w:w="672" w:type="dxa"/>
            <w:vAlign w:val="center"/>
          </w:tcPr>
          <w:p w:rsidR="008345F9" w:rsidRDefault="008345F9" w:rsidP="00EC4A81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13"/>
                <w:szCs w:val="13"/>
                <w:lang w:eastAsia="zh-CN"/>
              </w:rPr>
              <w:t>3</w:t>
            </w:r>
          </w:p>
        </w:tc>
        <w:tc>
          <w:tcPr>
            <w:tcW w:w="1054" w:type="dxa"/>
            <w:tcBorders>
              <w:right w:val="single" w:sz="4" w:space="0" w:color="auto"/>
            </w:tcBorders>
            <w:vAlign w:val="center"/>
          </w:tcPr>
          <w:p w:rsidR="008345F9" w:rsidRDefault="008345F9" w:rsidP="00EC4A81">
            <w:pPr>
              <w:spacing w:before="78" w:line="227" w:lineRule="auto"/>
              <w:jc w:val="center"/>
              <w:rPr>
                <w:rFonts w:ascii="楷体" w:eastAsia="楷体" w:hAnsi="楷体" w:cs="楷体"/>
                <w:b/>
                <w:bCs/>
                <w:sz w:val="21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lang w:eastAsia="zh-CN"/>
              </w:rPr>
              <w:t>场地布置物料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45F9" w:rsidRDefault="008345F9" w:rsidP="00EC4A81">
            <w:pPr>
              <w:pStyle w:val="TableText"/>
              <w:spacing w:before="116" w:line="219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-2"/>
                <w:sz w:val="15"/>
                <w:szCs w:val="15"/>
                <w:lang w:eastAsia="zh-CN"/>
              </w:rPr>
              <w:t>灯光、背景墙、靶墙等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5" w:line="220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</w:rPr>
              <w:t>项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8345F9" w:rsidRDefault="008345F9" w:rsidP="00EC4A81">
            <w:pPr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灯光需满足射击比赛要求，光通量</w:t>
            </w:r>
            <w:r>
              <w:rPr>
                <w:rFonts w:eastAsia="仿宋"/>
                <w:sz w:val="18"/>
                <w:szCs w:val="18"/>
                <w:lang w:eastAsia="zh-CN"/>
              </w:rPr>
              <w:t>≥</w:t>
            </w:r>
            <w:r>
              <w:rPr>
                <w:rFonts w:ascii="仿宋" w:eastAsia="仿宋" w:hAnsi="仿宋" w:cs="仿宋" w:hint="eastAsia"/>
                <w:sz w:val="15"/>
                <w:szCs w:val="15"/>
                <w:lang w:eastAsia="zh-CN"/>
              </w:rPr>
              <w:t>500流明，背景墙、靶墙使用桁架搭建（550黑底灯布）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</w:p>
        </w:tc>
        <w:tc>
          <w:tcPr>
            <w:tcW w:w="809" w:type="dxa"/>
          </w:tcPr>
          <w:p w:rsidR="008345F9" w:rsidRDefault="008345F9" w:rsidP="00EC4A81">
            <w:pP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</w:p>
        </w:tc>
      </w:tr>
      <w:tr w:rsidR="008345F9" w:rsidTr="00EC4A81">
        <w:trPr>
          <w:trHeight w:val="201"/>
          <w:jc w:val="center"/>
        </w:trPr>
        <w:tc>
          <w:tcPr>
            <w:tcW w:w="672" w:type="dxa"/>
            <w:vMerge w:val="restart"/>
            <w:vAlign w:val="center"/>
          </w:tcPr>
          <w:p w:rsidR="008345F9" w:rsidRDefault="008345F9" w:rsidP="00EC4A81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13"/>
                <w:szCs w:val="13"/>
                <w:lang w:eastAsia="zh-CN"/>
              </w:rPr>
              <w:t>4</w:t>
            </w:r>
          </w:p>
        </w:tc>
        <w:tc>
          <w:tcPr>
            <w:tcW w:w="1054" w:type="dxa"/>
            <w:vMerge w:val="restart"/>
            <w:tcBorders>
              <w:right w:val="single" w:sz="4" w:space="0" w:color="auto"/>
            </w:tcBorders>
            <w:vAlign w:val="center"/>
          </w:tcPr>
          <w:p w:rsidR="008345F9" w:rsidRDefault="008345F9" w:rsidP="00EC4A81">
            <w:pPr>
              <w:spacing w:before="78" w:line="227" w:lineRule="auto"/>
              <w:jc w:val="center"/>
              <w:rPr>
                <w:rFonts w:ascii="楷体" w:eastAsia="楷体" w:hAnsi="楷体" w:cs="楷体"/>
                <w:b/>
                <w:bCs/>
                <w:sz w:val="21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lang w:eastAsia="zh-CN"/>
              </w:rPr>
              <w:t>技术保障服务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45F9" w:rsidRDefault="008345F9" w:rsidP="00EC4A81">
            <w:pPr>
              <w:pStyle w:val="TableText"/>
              <w:spacing w:before="114" w:line="219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安装调试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4" w:line="222" w:lineRule="auto"/>
              <w:jc w:val="center"/>
              <w:rPr>
                <w:rFonts w:ascii="楷体" w:eastAsia="楷体" w:hAnsi="楷体" w:cs="楷体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</w:rPr>
              <w:t>人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3" w:line="220" w:lineRule="auto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项</w:t>
            </w:r>
          </w:p>
        </w:tc>
        <w:tc>
          <w:tcPr>
            <w:tcW w:w="812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461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554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</w:p>
        </w:tc>
        <w:tc>
          <w:tcPr>
            <w:tcW w:w="809" w:type="dxa"/>
            <w:vMerge w:val="restart"/>
            <w:vAlign w:val="center"/>
          </w:tcPr>
          <w:p w:rsidR="008345F9" w:rsidRDefault="008345F9" w:rsidP="00EC4A81">
            <w:pPr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10"/>
                <w:sz w:val="13"/>
                <w:szCs w:val="13"/>
                <w:lang w:eastAsia="zh-CN"/>
              </w:rPr>
              <w:t>安装、调试和比赛保障期间的食宿、交通、服务费等</w:t>
            </w:r>
          </w:p>
        </w:tc>
      </w:tr>
      <w:tr w:rsidR="008345F9" w:rsidTr="00EC4A81">
        <w:trPr>
          <w:trHeight w:val="361"/>
          <w:jc w:val="center"/>
        </w:trPr>
        <w:tc>
          <w:tcPr>
            <w:tcW w:w="672" w:type="dxa"/>
            <w:vMerge/>
            <w:vAlign w:val="center"/>
          </w:tcPr>
          <w:p w:rsidR="008345F9" w:rsidRDefault="008345F9" w:rsidP="00EC4A81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13"/>
                <w:szCs w:val="13"/>
                <w:lang w:eastAsia="zh-CN"/>
              </w:rPr>
            </w:pPr>
          </w:p>
        </w:tc>
        <w:tc>
          <w:tcPr>
            <w:tcW w:w="1054" w:type="dxa"/>
            <w:vMerge/>
            <w:tcBorders>
              <w:right w:val="single" w:sz="4" w:space="0" w:color="auto"/>
            </w:tcBorders>
            <w:vAlign w:val="center"/>
          </w:tcPr>
          <w:p w:rsidR="008345F9" w:rsidRDefault="008345F9" w:rsidP="00EC4A81">
            <w:pPr>
              <w:spacing w:before="78" w:line="600" w:lineRule="auto"/>
              <w:jc w:val="center"/>
              <w:rPr>
                <w:rFonts w:ascii="楷体" w:eastAsia="楷体" w:hAnsi="楷体" w:cs="楷体"/>
                <w:b/>
                <w:bCs/>
                <w:sz w:val="21"/>
                <w:lang w:eastAsia="zh-C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45F9" w:rsidRDefault="008345F9" w:rsidP="00EC4A81">
            <w:pPr>
              <w:pStyle w:val="TableText"/>
              <w:spacing w:before="116" w:line="219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正赛服务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6" w:line="222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项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5" w:line="220" w:lineRule="auto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812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461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554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809" w:type="dxa"/>
            <w:vMerge/>
            <w:vAlign w:val="center"/>
          </w:tcPr>
          <w:p w:rsidR="008345F9" w:rsidRDefault="008345F9" w:rsidP="00EC4A81">
            <w:pPr>
              <w:spacing w:before="78" w:line="227" w:lineRule="auto"/>
              <w:jc w:val="center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</w:p>
        </w:tc>
      </w:tr>
      <w:tr w:rsidR="008345F9" w:rsidTr="00EC4A81">
        <w:trPr>
          <w:trHeight w:val="702"/>
          <w:jc w:val="center"/>
        </w:trPr>
        <w:tc>
          <w:tcPr>
            <w:tcW w:w="672" w:type="dxa"/>
            <w:vMerge w:val="restart"/>
            <w:vAlign w:val="center"/>
          </w:tcPr>
          <w:p w:rsidR="008345F9" w:rsidRDefault="008345F9" w:rsidP="00EC4A81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13"/>
                <w:szCs w:val="13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13"/>
                <w:szCs w:val="13"/>
                <w:lang w:eastAsia="zh-CN"/>
              </w:rPr>
              <w:t>5</w:t>
            </w:r>
          </w:p>
        </w:tc>
        <w:tc>
          <w:tcPr>
            <w:tcW w:w="1054" w:type="dxa"/>
            <w:vMerge w:val="restart"/>
            <w:tcBorders>
              <w:right w:val="single" w:sz="4" w:space="0" w:color="auto"/>
            </w:tcBorders>
            <w:vAlign w:val="center"/>
          </w:tcPr>
          <w:p w:rsidR="008345F9" w:rsidRDefault="008345F9" w:rsidP="00EC4A81">
            <w:pPr>
              <w:spacing w:before="78" w:line="227" w:lineRule="auto"/>
              <w:jc w:val="center"/>
              <w:rPr>
                <w:rFonts w:ascii="楷体" w:eastAsia="楷体" w:hAnsi="楷体" w:cs="楷体"/>
                <w:b/>
                <w:bCs/>
                <w:sz w:val="21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lang w:eastAsia="zh-CN"/>
              </w:rPr>
              <w:t>其他耗材及服务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45F9" w:rsidRDefault="008345F9" w:rsidP="00EC4A81">
            <w:pPr>
              <w:pStyle w:val="TableText"/>
              <w:spacing w:before="116" w:line="219" w:lineRule="auto"/>
              <w:jc w:val="center"/>
              <w:rPr>
                <w:rFonts w:ascii="楷体" w:eastAsia="楷体" w:hAnsi="楷体" w:cs="楷体"/>
                <w:spacing w:val="2"/>
                <w:sz w:val="15"/>
                <w:szCs w:val="15"/>
              </w:rPr>
            </w:pPr>
            <w:r>
              <w:rPr>
                <w:rFonts w:ascii="楷体" w:eastAsia="楷体" w:hAnsi="楷体" w:cs="楷体" w:hint="eastAsia"/>
                <w:spacing w:val="-1"/>
                <w:sz w:val="15"/>
                <w:szCs w:val="15"/>
              </w:rPr>
              <w:t>比赛系统技术服务费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6" w:line="219" w:lineRule="auto"/>
              <w:jc w:val="center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</w:rPr>
              <w:t>次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6" w:line="219" w:lineRule="auto"/>
              <w:rPr>
                <w:rFonts w:ascii="楷体" w:eastAsia="楷体" w:hAnsi="楷体" w:cs="楷体"/>
                <w:spacing w:val="2"/>
                <w:sz w:val="15"/>
                <w:szCs w:val="15"/>
              </w:rPr>
            </w:pPr>
            <w:r>
              <w:rPr>
                <w:rFonts w:ascii="楷体" w:eastAsia="楷体" w:hAnsi="楷体" w:cs="楷体" w:hint="eastAsia"/>
                <w:spacing w:val="2"/>
                <w:sz w:val="15"/>
                <w:szCs w:val="15"/>
              </w:rPr>
              <w:t>专用比赛系统</w:t>
            </w:r>
          </w:p>
        </w:tc>
        <w:tc>
          <w:tcPr>
            <w:tcW w:w="812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2"/>
                <w:sz w:val="15"/>
                <w:szCs w:val="15"/>
              </w:rPr>
            </w:pPr>
          </w:p>
        </w:tc>
        <w:tc>
          <w:tcPr>
            <w:tcW w:w="461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2"/>
                <w:sz w:val="15"/>
                <w:szCs w:val="15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554" w:type="dxa"/>
            <w:vAlign w:val="center"/>
          </w:tcPr>
          <w:p w:rsidR="008345F9" w:rsidRDefault="008345F9" w:rsidP="00EC4A81">
            <w:pPr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2"/>
                <w:sz w:val="15"/>
                <w:szCs w:val="15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</w:p>
        </w:tc>
      </w:tr>
      <w:tr w:rsidR="008345F9" w:rsidTr="00EC4A81">
        <w:trPr>
          <w:trHeight w:val="515"/>
          <w:jc w:val="center"/>
        </w:trPr>
        <w:tc>
          <w:tcPr>
            <w:tcW w:w="672" w:type="dxa"/>
            <w:vMerge/>
            <w:vAlign w:val="center"/>
          </w:tcPr>
          <w:p w:rsidR="008345F9" w:rsidRDefault="008345F9" w:rsidP="00EC4A81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13"/>
                <w:szCs w:val="13"/>
                <w:lang w:eastAsia="zh-CN"/>
              </w:rPr>
            </w:pPr>
          </w:p>
        </w:tc>
        <w:tc>
          <w:tcPr>
            <w:tcW w:w="1054" w:type="dxa"/>
            <w:vMerge/>
            <w:tcBorders>
              <w:right w:val="single" w:sz="4" w:space="0" w:color="auto"/>
            </w:tcBorders>
            <w:vAlign w:val="center"/>
          </w:tcPr>
          <w:p w:rsidR="008345F9" w:rsidRDefault="008345F9" w:rsidP="00EC4A81">
            <w:pPr>
              <w:spacing w:before="78" w:line="227" w:lineRule="auto"/>
              <w:jc w:val="center"/>
              <w:rPr>
                <w:rFonts w:ascii="楷体" w:eastAsia="楷体" w:hAnsi="楷体" w:cs="楷体"/>
                <w:b/>
                <w:bCs/>
                <w:sz w:val="13"/>
                <w:szCs w:val="13"/>
                <w:lang w:eastAsia="zh-C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45F9" w:rsidRDefault="008345F9" w:rsidP="00EC4A81">
            <w:pPr>
              <w:pStyle w:val="TableText"/>
              <w:spacing w:before="116" w:line="219" w:lineRule="auto"/>
              <w:jc w:val="center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2"/>
                <w:sz w:val="15"/>
                <w:szCs w:val="15"/>
              </w:rPr>
              <w:t>赛场裁判辅材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6" w:line="219" w:lineRule="auto"/>
              <w:jc w:val="center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2"/>
                <w:sz w:val="15"/>
                <w:szCs w:val="15"/>
                <w:lang w:eastAsia="zh-CN"/>
              </w:rPr>
              <w:t>批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6" w:line="219" w:lineRule="auto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2"/>
                <w:sz w:val="15"/>
                <w:szCs w:val="15"/>
              </w:rPr>
              <w:t>比赛保障</w:t>
            </w:r>
          </w:p>
        </w:tc>
        <w:tc>
          <w:tcPr>
            <w:tcW w:w="812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2"/>
                <w:sz w:val="15"/>
                <w:szCs w:val="15"/>
              </w:rPr>
            </w:pPr>
          </w:p>
        </w:tc>
        <w:tc>
          <w:tcPr>
            <w:tcW w:w="461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2"/>
                <w:sz w:val="15"/>
                <w:szCs w:val="15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554" w:type="dxa"/>
            <w:vAlign w:val="center"/>
          </w:tcPr>
          <w:p w:rsidR="008345F9" w:rsidRDefault="008345F9" w:rsidP="00EC4A81">
            <w:pPr>
              <w:jc w:val="center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</w:p>
        </w:tc>
        <w:tc>
          <w:tcPr>
            <w:tcW w:w="658" w:type="dxa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2"/>
                <w:sz w:val="15"/>
                <w:szCs w:val="15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rPr>
                <w:rFonts w:ascii="楷体" w:eastAsia="楷体" w:hAnsi="楷体" w:cs="楷体"/>
                <w:spacing w:val="10"/>
                <w:sz w:val="13"/>
                <w:szCs w:val="13"/>
                <w:lang w:eastAsia="zh-CN"/>
              </w:rPr>
            </w:pPr>
          </w:p>
        </w:tc>
      </w:tr>
      <w:tr w:rsidR="008345F9" w:rsidTr="00EC4A81">
        <w:trPr>
          <w:trHeight w:val="432"/>
          <w:jc w:val="center"/>
        </w:trPr>
        <w:tc>
          <w:tcPr>
            <w:tcW w:w="672" w:type="dxa"/>
            <w:vMerge/>
            <w:vAlign w:val="center"/>
          </w:tcPr>
          <w:p w:rsidR="008345F9" w:rsidRDefault="008345F9" w:rsidP="00EC4A81">
            <w:pPr>
              <w:pStyle w:val="TableText"/>
              <w:spacing w:before="116" w:line="219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54" w:type="dxa"/>
            <w:vMerge/>
            <w:tcBorders>
              <w:right w:val="single" w:sz="4" w:space="0" w:color="auto"/>
            </w:tcBorders>
            <w:vAlign w:val="center"/>
          </w:tcPr>
          <w:p w:rsidR="008345F9" w:rsidRDefault="008345F9" w:rsidP="00EC4A81">
            <w:pPr>
              <w:pStyle w:val="TableText"/>
              <w:spacing w:before="116" w:line="219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45F9" w:rsidRDefault="008345F9" w:rsidP="00EC4A81">
            <w:pPr>
              <w:pStyle w:val="TableText"/>
              <w:spacing w:before="116" w:line="219" w:lineRule="auto"/>
              <w:jc w:val="center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2"/>
                <w:sz w:val="15"/>
                <w:szCs w:val="15"/>
                <w:lang w:eastAsia="zh-CN"/>
              </w:rPr>
              <w:t>运输费用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6" w:line="219" w:lineRule="auto"/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2"/>
                <w:sz w:val="15"/>
                <w:szCs w:val="15"/>
                <w:lang w:eastAsia="zh-CN"/>
              </w:rPr>
              <w:t>项</w:t>
            </w:r>
          </w:p>
        </w:tc>
        <w:tc>
          <w:tcPr>
            <w:tcW w:w="6258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8" w:line="239" w:lineRule="auto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812" w:type="dxa"/>
            <w:vAlign w:val="center"/>
          </w:tcPr>
          <w:p w:rsidR="008345F9" w:rsidRDefault="008345F9" w:rsidP="00EC4A81">
            <w:pPr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461" w:type="dxa"/>
            <w:vAlign w:val="center"/>
          </w:tcPr>
          <w:p w:rsidR="008345F9" w:rsidRDefault="008345F9" w:rsidP="00EC4A81">
            <w:pPr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  <w:r>
              <w:rPr>
                <w:rFonts w:ascii="楷体" w:eastAsia="楷体" w:hAnsi="楷体" w:cs="楷体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554" w:type="dxa"/>
            <w:vAlign w:val="center"/>
          </w:tcPr>
          <w:p w:rsidR="008345F9" w:rsidRDefault="008345F9" w:rsidP="00EC4A81">
            <w:pPr>
              <w:jc w:val="center"/>
              <w:rPr>
                <w:rFonts w:ascii="楷体" w:eastAsia="楷体" w:hAnsi="楷体" w:cs="楷体"/>
                <w:sz w:val="15"/>
                <w:szCs w:val="15"/>
                <w:lang w:eastAsia="zh-CN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:rsidR="008345F9" w:rsidRDefault="008345F9" w:rsidP="00EC4A81">
            <w:pPr>
              <w:jc w:val="center"/>
              <w:textAlignment w:val="center"/>
              <w:rPr>
                <w:rFonts w:ascii="楷体" w:eastAsia="楷体" w:hAnsi="楷体" w:cs="楷体"/>
                <w:spacing w:val="2"/>
                <w:sz w:val="15"/>
                <w:szCs w:val="15"/>
                <w:lang w:eastAsia="zh-CN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8345F9" w:rsidRDefault="008345F9" w:rsidP="00EC4A81">
            <w:pPr>
              <w:pStyle w:val="TableText"/>
              <w:spacing w:before="116" w:line="219" w:lineRule="auto"/>
              <w:jc w:val="center"/>
              <w:rPr>
                <w:rFonts w:ascii="楷体" w:eastAsia="楷体" w:hAnsi="楷体" w:cs="楷体"/>
                <w:spacing w:val="2"/>
                <w:sz w:val="13"/>
                <w:szCs w:val="13"/>
                <w:lang w:eastAsia="zh-CN"/>
              </w:rPr>
            </w:pPr>
          </w:p>
        </w:tc>
      </w:tr>
      <w:tr w:rsidR="008345F9" w:rsidTr="00EC4A81">
        <w:trPr>
          <w:trHeight w:val="789"/>
          <w:jc w:val="center"/>
        </w:trPr>
        <w:tc>
          <w:tcPr>
            <w:tcW w:w="1726" w:type="dxa"/>
            <w:gridSpan w:val="2"/>
            <w:vAlign w:val="center"/>
          </w:tcPr>
          <w:p w:rsidR="008345F9" w:rsidRDefault="008345F9" w:rsidP="00EC4A81">
            <w:pPr>
              <w:spacing w:before="78" w:line="227" w:lineRule="auto"/>
              <w:jc w:val="center"/>
              <w:rPr>
                <w:rFonts w:ascii="楷体" w:eastAsia="楷体" w:hAnsi="楷体" w:cs="楷体"/>
                <w:szCs w:val="24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4"/>
                <w:lang w:eastAsia="zh-CN"/>
              </w:rPr>
              <w:t>总价</w:t>
            </w:r>
          </w:p>
        </w:tc>
        <w:tc>
          <w:tcPr>
            <w:tcW w:w="11125" w:type="dxa"/>
            <w:gridSpan w:val="8"/>
            <w:vAlign w:val="center"/>
          </w:tcPr>
          <w:p w:rsidR="008345F9" w:rsidRDefault="008345F9" w:rsidP="00EC4A81">
            <w:pPr>
              <w:spacing w:before="78" w:line="227" w:lineRule="auto"/>
              <w:jc w:val="center"/>
              <w:rPr>
                <w:rFonts w:ascii="楷体" w:eastAsia="楷体" w:hAnsi="楷体" w:cs="楷体"/>
                <w:szCs w:val="24"/>
                <w:lang w:eastAsia="zh-CN"/>
              </w:rPr>
            </w:pPr>
            <w:r>
              <w:rPr>
                <w:rFonts w:ascii="楷体" w:eastAsia="楷体" w:hAnsi="楷体" w:cs="楷体" w:hint="eastAsia"/>
                <w:szCs w:val="24"/>
                <w:lang w:eastAsia="zh-CN"/>
              </w:rPr>
              <w:t>大写：人民币                            小写：</w:t>
            </w:r>
            <w:r>
              <w:rPr>
                <w:rFonts w:ascii="宋体" w:eastAsia="宋体" w:hAnsi="宋体" w:cs="宋体" w:hint="eastAsia"/>
                <w:szCs w:val="24"/>
                <w:lang w:eastAsia="zh-CN"/>
              </w:rPr>
              <w:t>¥</w:t>
            </w:r>
          </w:p>
        </w:tc>
      </w:tr>
    </w:tbl>
    <w:p w:rsidR="008345F9" w:rsidRDefault="008345F9" w:rsidP="008345F9">
      <w:pPr>
        <w:spacing w:line="249" w:lineRule="auto"/>
        <w:rPr>
          <w:rFonts w:ascii="仿宋" w:eastAsia="仿宋" w:hAnsi="仿宋" w:cs="仿宋"/>
          <w:sz w:val="21"/>
          <w:lang w:eastAsia="zh-CN"/>
        </w:rPr>
      </w:pPr>
      <w:r>
        <w:rPr>
          <w:rFonts w:ascii="仿宋" w:eastAsia="仿宋" w:hAnsi="仿宋" w:cs="仿宋" w:hint="eastAsia"/>
          <w:sz w:val="21"/>
          <w:lang w:eastAsia="zh-CN"/>
        </w:rPr>
        <w:br/>
      </w:r>
    </w:p>
    <w:p w:rsidR="008345F9" w:rsidRPr="00874DFF" w:rsidRDefault="008345F9" w:rsidP="008345F9">
      <w:pPr>
        <w:spacing w:line="360" w:lineRule="auto"/>
        <w:jc w:val="center"/>
        <w:rPr>
          <w:rFonts w:ascii="仿宋_GB2312" w:eastAsia="仿宋_GB2312" w:hAnsi="仿宋" w:cs="仿宋"/>
          <w:spacing w:val="-3"/>
          <w:sz w:val="32"/>
          <w:szCs w:val="32"/>
          <w:lang w:eastAsia="zh-CN"/>
        </w:rPr>
      </w:pPr>
    </w:p>
    <w:p w:rsidR="008345F9" w:rsidRPr="00C50DEB" w:rsidRDefault="008345F9" w:rsidP="008345F9">
      <w:pPr>
        <w:wordWrap w:val="0"/>
        <w:spacing w:line="360" w:lineRule="auto"/>
        <w:jc w:val="right"/>
        <w:rPr>
          <w:rFonts w:ascii="仿宋_GB2312" w:eastAsia="仿宋_GB2312" w:hAnsi="仿宋" w:cs="仿宋"/>
          <w:spacing w:val="1"/>
          <w:sz w:val="32"/>
          <w:szCs w:val="32"/>
          <w:lang w:eastAsia="zh-CN"/>
        </w:rPr>
      </w:pPr>
      <w:r w:rsidRPr="00C50DEB">
        <w:rPr>
          <w:rFonts w:ascii="仿宋_GB2312" w:eastAsia="仿宋_GB2312" w:hAnsi="仿宋" w:cs="仿宋" w:hint="eastAsia"/>
          <w:spacing w:val="-3"/>
          <w:sz w:val="32"/>
          <w:szCs w:val="32"/>
          <w:lang w:eastAsia="zh-CN"/>
        </w:rPr>
        <w:t>报价人（公章</w:t>
      </w:r>
      <w:r w:rsidRPr="00C50DEB">
        <w:rPr>
          <w:rFonts w:ascii="仿宋_GB2312" w:eastAsia="仿宋_GB2312" w:hAnsi="仿宋" w:cs="仿宋" w:hint="eastAsia"/>
          <w:spacing w:val="-55"/>
          <w:sz w:val="32"/>
          <w:szCs w:val="32"/>
          <w:lang w:eastAsia="zh-CN"/>
        </w:rPr>
        <w:t>）：</w:t>
      </w:r>
      <w:r w:rsidRPr="00C50DEB">
        <w:rPr>
          <w:rFonts w:ascii="仿宋_GB2312" w:eastAsia="仿宋_GB2312" w:hAnsi="仿宋" w:cs="仿宋" w:hint="eastAsia"/>
          <w:spacing w:val="1"/>
          <w:sz w:val="32"/>
          <w:szCs w:val="32"/>
          <w:lang w:eastAsia="zh-CN"/>
        </w:rPr>
        <w:t xml:space="preserve">                  </w:t>
      </w:r>
    </w:p>
    <w:p w:rsidR="008345F9" w:rsidRDefault="008345F9" w:rsidP="008345F9">
      <w:pPr>
        <w:spacing w:before="2" w:line="360" w:lineRule="auto"/>
        <w:jc w:val="right"/>
        <w:rPr>
          <w:lang w:eastAsia="zh-CN"/>
        </w:rPr>
      </w:pPr>
      <w:r w:rsidRPr="00C50DEB">
        <w:rPr>
          <w:rFonts w:ascii="仿宋_GB2312" w:eastAsia="仿宋_GB2312" w:hAnsi="仿宋" w:cs="仿宋" w:hint="eastAsia"/>
          <w:spacing w:val="-23"/>
          <w:sz w:val="32"/>
          <w:szCs w:val="32"/>
          <w:lang w:eastAsia="zh-CN"/>
        </w:rPr>
        <w:t>日期：2026年6月   日</w:t>
      </w:r>
    </w:p>
    <w:p w:rsidR="008345F9" w:rsidRDefault="008345F9" w:rsidP="008345F9">
      <w:pPr>
        <w:pStyle w:val="a5"/>
        <w:jc w:val="center"/>
        <w:rPr>
          <w:lang w:eastAsia="zh-CN"/>
        </w:rPr>
      </w:pPr>
    </w:p>
    <w:p w:rsidR="008345F9" w:rsidRDefault="008345F9" w:rsidP="008345F9">
      <w:pPr>
        <w:rPr>
          <w:lang w:eastAsia="zh-CN"/>
        </w:rPr>
      </w:pPr>
    </w:p>
    <w:p w:rsidR="00F4561D" w:rsidRDefault="00F4561D">
      <w:pPr>
        <w:rPr>
          <w:lang w:eastAsia="zh-CN"/>
        </w:rPr>
      </w:pPr>
    </w:p>
    <w:sectPr w:rsidR="00F4561D" w:rsidSect="00DA610E">
      <w:footerReference w:type="default" r:id="rId6"/>
      <w:pgSz w:w="16839" w:h="11906" w:orient="landscape"/>
      <w:pgMar w:top="907" w:right="643" w:bottom="900" w:left="755" w:header="0" w:footer="5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61D" w:rsidRDefault="00F4561D" w:rsidP="008345F9">
      <w:r>
        <w:separator/>
      </w:r>
    </w:p>
  </w:endnote>
  <w:endnote w:type="continuationSeparator" w:id="1">
    <w:p w:rsidR="00F4561D" w:rsidRDefault="00F4561D" w:rsidP="00834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10E" w:rsidRDefault="00F4561D">
    <w:pPr>
      <w:pStyle w:val="a5"/>
      <w:spacing w:line="209" w:lineRule="auto"/>
      <w:ind w:left="4377"/>
    </w:pPr>
    <w:r w:rsidRPr="007B04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 filled="f" stroked="f" strokeweight=".5pt">
          <v:textbox style="mso-fit-shape-to-text:t" inset="0,0,0,0">
            <w:txbxContent>
              <w:p w:rsidR="00DA610E" w:rsidRDefault="00F4561D">
                <w:pPr>
                  <w:pStyle w:val="a4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742E3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5742E3">
                    <w:rPr>
                      <w:noProof/>
                    </w:rPr>
                    <w:t>4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61D" w:rsidRDefault="00F4561D" w:rsidP="008345F9">
      <w:r>
        <w:separator/>
      </w:r>
    </w:p>
  </w:footnote>
  <w:footnote w:type="continuationSeparator" w:id="1">
    <w:p w:rsidR="00F4561D" w:rsidRDefault="00F4561D" w:rsidP="00834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5F9"/>
    <w:rsid w:val="005742E3"/>
    <w:rsid w:val="005873FD"/>
    <w:rsid w:val="008345F9"/>
    <w:rsid w:val="00F4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F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黑体" w:hAnsi="Arial" w:cs="Arial"/>
      <w:snapToGrid w:val="0"/>
      <w:color w:val="000000"/>
      <w:kern w:val="0"/>
      <w:sz w:val="24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45F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8345F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345F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8345F9"/>
    <w:rPr>
      <w:sz w:val="18"/>
      <w:szCs w:val="18"/>
    </w:rPr>
  </w:style>
  <w:style w:type="paragraph" w:styleId="a5">
    <w:name w:val="Body Text"/>
    <w:basedOn w:val="a"/>
    <w:next w:val="a"/>
    <w:link w:val="Char1"/>
    <w:semiHidden/>
    <w:qFormat/>
    <w:rsid w:val="008345F9"/>
    <w:rPr>
      <w:rFonts w:ascii="宋体" w:eastAsia="宋体" w:hAnsi="宋体" w:cs="宋体"/>
      <w:sz w:val="18"/>
      <w:szCs w:val="18"/>
    </w:rPr>
  </w:style>
  <w:style w:type="character" w:customStyle="1" w:styleId="Char1">
    <w:name w:val="正文文本 Char"/>
    <w:basedOn w:val="a0"/>
    <w:link w:val="a5"/>
    <w:semiHidden/>
    <w:rsid w:val="008345F9"/>
    <w:rPr>
      <w:rFonts w:ascii="宋体" w:eastAsia="宋体" w:hAnsi="宋体" w:cs="宋体"/>
      <w:snapToGrid w:val="0"/>
      <w:color w:val="000000"/>
      <w:kern w:val="0"/>
      <w:sz w:val="18"/>
      <w:szCs w:val="18"/>
      <w:lang w:eastAsia="en-US"/>
    </w:rPr>
  </w:style>
  <w:style w:type="table" w:customStyle="1" w:styleId="TableNormal">
    <w:name w:val="Table Normal"/>
    <w:semiHidden/>
    <w:unhideWhenUsed/>
    <w:qFormat/>
    <w:rsid w:val="008345F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8345F9"/>
    <w:rPr>
      <w:rFonts w:eastAsia="Arial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8615859818692</dc:creator>
  <cp:keywords/>
  <dc:description/>
  <cp:lastModifiedBy>8615859818692</cp:lastModifiedBy>
  <cp:revision>5</cp:revision>
  <dcterms:created xsi:type="dcterms:W3CDTF">2026-05-26T01:53:00Z</dcterms:created>
  <dcterms:modified xsi:type="dcterms:W3CDTF">2026-05-26T01:54:00Z</dcterms:modified>
</cp:coreProperties>
</file>