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B296">
      <w:pPr>
        <w:spacing w:line="5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796755D2">
      <w:pPr>
        <w:spacing w:line="5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70ADDA9A">
      <w:pPr>
        <w:spacing w:line="5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68C95B52">
      <w:pPr>
        <w:spacing w:line="5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140484CC">
      <w:pPr>
        <w:spacing w:line="5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14C68310">
      <w:pPr>
        <w:spacing w:line="5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03E20630">
      <w:pPr>
        <w:spacing w:line="5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3E92861D">
      <w:pPr>
        <w:spacing w:line="400" w:lineRule="exact"/>
        <w:ind w:firstLine="824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</w:p>
    <w:p w14:paraId="139DEDE8">
      <w:pPr>
        <w:spacing w:line="660" w:lineRule="exact"/>
        <w:ind w:firstLineChars="64"/>
        <w:jc w:val="center"/>
        <w:rPr>
          <w:rFonts w:ascii="方正仿宋简体" w:hAnsi="方正仿宋简体" w:eastAsia="方正仿宋简体" w:cs="方正仿宋简体"/>
          <w:szCs w:val="32"/>
        </w:rPr>
      </w:pPr>
    </w:p>
    <w:p w14:paraId="7C68F40A">
      <w:pPr>
        <w:spacing w:line="660" w:lineRule="exact"/>
        <w:ind w:firstLine="624"/>
        <w:jc w:val="center"/>
        <w:rPr>
          <w:rFonts w:ascii="方正仿宋简体" w:hAnsi="方正仿宋简体" w:eastAsia="方正仿宋简体" w:cs="方正仿宋简体"/>
          <w:szCs w:val="32"/>
        </w:rPr>
      </w:pPr>
    </w:p>
    <w:p w14:paraId="242C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清流县2025年第二批农村客货邮省级奖励资金分配方案</w:t>
      </w:r>
    </w:p>
    <w:p w14:paraId="09B2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</w:p>
    <w:p w14:paraId="4270CE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根据《福建省农村客货邮融合发展运营奖励资金实施细则》等文件要求，结合我县客货邮融合发展工作实际开展情况，制定本资金分配方案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7DBBA7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一、资金总额</w:t>
      </w: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30E64A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2025年度第二批农村客货邮省级奖励资金共计74.4611万元。</w:t>
      </w:r>
    </w:p>
    <w:p w14:paraId="48C9FD0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default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补助对象 </w:t>
      </w:r>
    </w:p>
    <w:p w14:paraId="3C58F4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本方案的适用对象为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清流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县行政区域内从事或参与农村客货邮融合业务的邮政快递企业、客运企业、社会物流企业、参与客货邮融合发展业务的乡镇客货邮融合服务站、村级客货邮融合服务点。 </w:t>
      </w:r>
    </w:p>
    <w:p w14:paraId="21A1CF1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三、具体分配情况</w:t>
      </w:r>
    </w:p>
    <w:p w14:paraId="6C5611A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（一）车辆运营补助</w:t>
      </w:r>
    </w:p>
    <w:p w14:paraId="3C0A4C9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2024-2025年共15辆客货邮融合车辆，运营总月数为147个月，根据《清流县关于进一步推进客货邮融合发展的工作方案》文件精神，按照2000元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月给予补助，拟分配给闽通清流分公司29.4万元。</w:t>
      </w:r>
    </w:p>
    <w:p w14:paraId="42B2A77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（二）村级站点运营补助</w:t>
      </w:r>
    </w:p>
    <w:p w14:paraId="5F49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目前全县81个村级客货邮站均正常运营，根据《清流县关于进一步推进客货邮融合发展的工作方案》文件精神，按照500元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年给予运营补助，拟分配给邮政清流分公司2025年村级站点运营补助4.05万元。</w:t>
      </w:r>
    </w:p>
    <w:p w14:paraId="1C84920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（三）车辆购置费用</w:t>
      </w:r>
    </w:p>
    <w:p w14:paraId="5CA08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2025年购置客货邮车辆7辆，由闽运清流分公司统一贷款购置，合计139.23万元（首付款35万元已拨付），剩余104.23万元分四年支付，每年还款26.0575万元。拟分配闽通清流分公司26.0575万元用于购车还款。</w:t>
      </w:r>
    </w:p>
    <w:p w14:paraId="321753F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（四）站点升级改造费用</w:t>
      </w:r>
    </w:p>
    <w:p w14:paraId="5B967F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长校镇升级改造镇村客货邮融合站点费用为9.99万元，由长校镇人民政府组织实施，站点改造花费7万元，拟分配给福建优宸建设工程有限公司7万元；相关制度牌、标志标识及快递点设施花费2.64万元，拟分配给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三明市壹诺广告传媒有限公司2.64万元；完善服务站、停车位及标志标线花费0.35万元，拟分配给三明展福公路工程有限公司0.35万元。</w:t>
      </w:r>
    </w:p>
    <w:p w14:paraId="5F5A7B7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（五）高拍仪购置费用   </w:t>
      </w:r>
    </w:p>
    <w:p w14:paraId="49563E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高拍仪购置共花费22.932万元，前期已拨付给邮政公司20万元，拟分配给邮政公司2.932万元用于支付高拍仪剩余费用。</w:t>
      </w:r>
    </w:p>
    <w:p w14:paraId="3665D16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（六）剩余资金安排</w:t>
      </w:r>
    </w:p>
    <w:p w14:paraId="7CFAD8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剩余2.0316万元拟分配给三明市壹诺广告传媒有限公司，用于支付客货邮村级站点及“客货邮+N”标识完善费用。        </w:t>
      </w:r>
    </w:p>
    <w:p w14:paraId="34ECE97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四、</w:t>
      </w:r>
      <w:r>
        <w:rPr>
          <w:rFonts w:hint="default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其他事项 </w:t>
      </w:r>
    </w:p>
    <w:p w14:paraId="5C0E00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1.方案中涉及相关补助政策，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各补助对象需全用于客货邮相关费用支出，不得挪作他用。</w:t>
      </w:r>
    </w:p>
    <w:p w14:paraId="729D49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补助资金需补助给相关从业人员及站点的，各补助对象需足额按要求拨付，不得扣留相关补助资金。</w:t>
      </w:r>
    </w:p>
    <w:p w14:paraId="33A512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C00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附件：清流县2025年第二批农村客货邮省级奖励资金分配表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</w:t>
      </w:r>
    </w:p>
    <w:p w14:paraId="7D7214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</w:t>
      </w:r>
    </w:p>
    <w:p w14:paraId="169E8D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92C84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清流县交通运输局</w:t>
      </w:r>
    </w:p>
    <w:p w14:paraId="0A7FB2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2026年3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4944"/>
    <w:rsid w:val="06147E59"/>
    <w:rsid w:val="14535FF1"/>
    <w:rsid w:val="23371F99"/>
    <w:rsid w:val="24763D61"/>
    <w:rsid w:val="250308E7"/>
    <w:rsid w:val="25EA39C1"/>
    <w:rsid w:val="2B5F3EA4"/>
    <w:rsid w:val="2FDF261B"/>
    <w:rsid w:val="316948BA"/>
    <w:rsid w:val="35744EE2"/>
    <w:rsid w:val="357C75A9"/>
    <w:rsid w:val="3A687753"/>
    <w:rsid w:val="3DDC1853"/>
    <w:rsid w:val="42DD7499"/>
    <w:rsid w:val="46125401"/>
    <w:rsid w:val="474F4F8F"/>
    <w:rsid w:val="4B2E7EB5"/>
    <w:rsid w:val="56D42182"/>
    <w:rsid w:val="57FBC478"/>
    <w:rsid w:val="5A8DD1A9"/>
    <w:rsid w:val="5ACC12DE"/>
    <w:rsid w:val="5AFF0CEA"/>
    <w:rsid w:val="5D096A91"/>
    <w:rsid w:val="5E714AFD"/>
    <w:rsid w:val="5FFD29D8"/>
    <w:rsid w:val="6E9FD720"/>
    <w:rsid w:val="6F97FC70"/>
    <w:rsid w:val="70161521"/>
    <w:rsid w:val="7753082E"/>
    <w:rsid w:val="7A703241"/>
    <w:rsid w:val="7DFD75A6"/>
    <w:rsid w:val="7F3EC45D"/>
    <w:rsid w:val="BACFDB56"/>
    <w:rsid w:val="BF7F140A"/>
    <w:rsid w:val="D84FAC9D"/>
    <w:rsid w:val="DAD7B23E"/>
    <w:rsid w:val="DF879F26"/>
    <w:rsid w:val="DFDFC6CD"/>
    <w:rsid w:val="DFFF1D13"/>
    <w:rsid w:val="EFEDFB1F"/>
    <w:rsid w:val="EFFC25E9"/>
    <w:rsid w:val="FBE7A14E"/>
    <w:rsid w:val="FFFD8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1000</Characters>
  <Lines>0</Lines>
  <Paragraphs>0</Paragraphs>
  <TotalTime>3</TotalTime>
  <ScaleCrop>false</ScaleCrop>
  <LinksUpToDate>false</LinksUpToDate>
  <CharactersWithSpaces>1119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2025-06-23T10:33:05Z</dcterms:created>
  <dc:creator>huawei</dc:creator>
  <cp:lastModifiedBy>黄文雨</cp:lastModifiedBy>
  <dcterms:modified xsi:type="dcterms:W3CDTF">2026-05-20T03:13:57Z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06A5F042CC694A8EBD6B1A216B3E0BF2_13</vt:lpwstr>
  </property>
  <property fmtid="{D5CDD505-2E9C-101B-9397-08002B2CF9AE}" pid="4" name="KSOTemplateDocerSaveRecord">
    <vt:lpwstr>eyJoZGlkIjoiMmExOWMyNTA4ZDcxYTViZTMzZDAxZGRlZWI2NzJlYzAiLCJ1c2VySWQiOiIxNzI5MTYxMTIxIn0=</vt:lpwstr>
  </property>
</Properties>
</file>