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黑体" w:cs="Times New Roman"/>
          <w:b/>
          <w:bCs/>
          <w:kern w:val="0"/>
          <w:sz w:val="44"/>
          <w:szCs w:val="44"/>
          <w:lang w:bidi="ar"/>
        </w:rPr>
      </w:pPr>
      <w:r>
        <w:rPr>
          <w:rFonts w:hint="eastAsia" w:ascii="Times New Roman" w:hAnsi="Times New Roman" w:eastAsia="黑体" w:cs="Times New Roman"/>
          <w:b/>
          <w:bCs/>
          <w:color w:val="000000"/>
          <w:kern w:val="0"/>
          <w:sz w:val="44"/>
          <w:szCs w:val="44"/>
          <w:lang w:bidi="ar"/>
        </w:rPr>
        <w:t>清流县</w:t>
      </w:r>
      <w:r>
        <w:rPr>
          <w:rFonts w:hint="eastAsia" w:ascii="Times New Roman" w:hAnsi="Times New Roman" w:eastAsia="黑体" w:cs="Times New Roman"/>
          <w:b/>
          <w:bCs/>
          <w:color w:val="000000"/>
          <w:kern w:val="0"/>
          <w:sz w:val="44"/>
          <w:szCs w:val="44"/>
          <w:lang w:val="en-US" w:eastAsia="zh-CN" w:bidi="ar"/>
        </w:rPr>
        <w:t>炭山</w:t>
      </w:r>
      <w:r>
        <w:rPr>
          <w:rFonts w:hint="eastAsia" w:ascii="Times New Roman" w:hAnsi="Times New Roman" w:eastAsia="黑体" w:cs="Times New Roman"/>
          <w:b/>
          <w:bCs/>
          <w:color w:val="000000"/>
          <w:kern w:val="0"/>
          <w:sz w:val="44"/>
          <w:szCs w:val="44"/>
          <w:lang w:eastAsia="zh-CN" w:bidi="ar"/>
        </w:rPr>
        <w:t>地块</w:t>
      </w:r>
      <w:r>
        <w:rPr>
          <w:rFonts w:ascii="Times New Roman" w:hAnsi="Times New Roman" w:eastAsia="黑体" w:cs="Times New Roman"/>
          <w:b/>
          <w:bCs/>
          <w:kern w:val="0"/>
          <w:sz w:val="44"/>
          <w:szCs w:val="44"/>
          <w:lang w:bidi="ar"/>
        </w:rPr>
        <w:t>土地征收</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黑体" w:cs="Times New Roman"/>
          <w:b/>
          <w:bCs/>
          <w:kern w:val="0"/>
          <w:sz w:val="44"/>
          <w:szCs w:val="44"/>
          <w:lang w:bidi="ar"/>
        </w:rPr>
      </w:pPr>
      <w:r>
        <w:rPr>
          <w:rFonts w:ascii="Times New Roman" w:hAnsi="Times New Roman" w:eastAsia="黑体" w:cs="Times New Roman"/>
          <w:b/>
          <w:bCs/>
          <w:kern w:val="0"/>
          <w:sz w:val="44"/>
          <w:szCs w:val="44"/>
          <w:lang w:bidi="ar"/>
        </w:rPr>
        <w:t>成片开发方案</w:t>
      </w:r>
    </w:p>
    <w:p>
      <w:pPr>
        <w:pStyle w:val="2"/>
        <w:keepNext w:val="0"/>
        <w:keepLines w:val="0"/>
        <w:pageBreakBefore w:val="0"/>
        <w:kinsoku/>
        <w:wordWrap/>
        <w:overflowPunct/>
        <w:topLinePunct w:val="0"/>
        <w:autoSpaceDE/>
        <w:autoSpaceDN/>
        <w:bidi w:val="0"/>
        <w:adjustRightInd/>
        <w:snapToGrid/>
        <w:spacing w:line="700" w:lineRule="exact"/>
        <w:ind w:firstLine="2650" w:firstLineChars="600"/>
        <w:jc w:val="both"/>
        <w:textAlignment w:val="auto"/>
        <w:rPr>
          <w:rFonts w:hint="eastAsia" w:eastAsia="黑体"/>
          <w:lang w:eastAsia="zh-CN"/>
        </w:rPr>
      </w:pPr>
      <w:r>
        <w:rPr>
          <w:rFonts w:hint="eastAsia" w:ascii="Times New Roman" w:hAnsi="Times New Roman" w:eastAsia="黑体" w:cs="Times New Roman"/>
          <w:b/>
          <w:bCs/>
          <w:kern w:val="0"/>
          <w:sz w:val="44"/>
          <w:szCs w:val="44"/>
          <w:lang w:eastAsia="zh-CN" w:bidi="ar"/>
        </w:rPr>
        <w:t>（征求意见稿）</w:t>
      </w:r>
    </w:p>
    <w:p>
      <w:pPr>
        <w:pStyle w:val="4"/>
        <w:spacing w:before="120" w:after="120" w:line="360" w:lineRule="auto"/>
        <w:rPr>
          <w:rFonts w:hint="eastAsia" w:ascii="宋体" w:hAnsi="宋体" w:eastAsia="宋体" w:cs="宋体"/>
          <w:sz w:val="32"/>
          <w:szCs w:val="32"/>
          <w:lang w:eastAsia="zh-CN"/>
        </w:rPr>
      </w:pPr>
      <w:bookmarkStart w:id="0" w:name="_Toc29603"/>
      <w:r>
        <w:rPr>
          <w:rFonts w:hint="eastAsia" w:ascii="宋体" w:hAnsi="宋体" w:eastAsia="宋体" w:cs="宋体"/>
          <w:sz w:val="32"/>
          <w:szCs w:val="32"/>
        </w:rPr>
        <w:t>一、</w:t>
      </w:r>
      <w:bookmarkEnd w:id="0"/>
      <w:r>
        <w:rPr>
          <w:rFonts w:hint="eastAsia" w:ascii="宋体" w:hAnsi="宋体" w:eastAsia="宋体" w:cs="宋体"/>
          <w:sz w:val="32"/>
          <w:szCs w:val="32"/>
          <w:lang w:eastAsia="zh-CN"/>
        </w:rPr>
        <w:t>编制依据</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依据</w:t>
      </w:r>
      <w:r>
        <w:rPr>
          <w:rFonts w:hint="eastAsia" w:ascii="宋体" w:hAnsi="宋体" w:eastAsia="宋体" w:cs="宋体"/>
          <w:sz w:val="28"/>
          <w:szCs w:val="28"/>
        </w:rPr>
        <w:t>《中华人民共和国土地管理法》《自然资源部关于印发〈土地征收成片开发标准（试行）〉的通知》《福建省土地征收成片开发方案报批实施细则（试行）》</w:t>
      </w:r>
      <w:r>
        <w:rPr>
          <w:rFonts w:hint="eastAsia" w:ascii="宋体" w:hAnsi="宋体" w:eastAsia="宋体" w:cs="宋体"/>
          <w:sz w:val="28"/>
          <w:szCs w:val="28"/>
          <w:lang w:eastAsia="zh-CN"/>
        </w:rPr>
        <w:t>《</w:t>
      </w:r>
      <w:r>
        <w:rPr>
          <w:rFonts w:hint="eastAsia" w:ascii="宋体" w:hAnsi="宋体" w:eastAsia="宋体" w:cs="宋体"/>
          <w:sz w:val="28"/>
          <w:szCs w:val="28"/>
        </w:rPr>
        <w:t>福建省土地征收成片开发方案编制参考指南（试行）〉的通知》</w:t>
      </w:r>
      <w:r>
        <w:rPr>
          <w:rFonts w:hint="eastAsia" w:ascii="宋体" w:hAnsi="宋体" w:eastAsia="宋体" w:cs="宋体"/>
          <w:sz w:val="28"/>
          <w:szCs w:val="28"/>
          <w:lang w:eastAsia="zh-CN"/>
        </w:rPr>
        <w:t>及</w:t>
      </w:r>
      <w:r>
        <w:rPr>
          <w:rFonts w:hint="eastAsia" w:ascii="宋体" w:hAnsi="宋体" w:eastAsia="宋体" w:cs="宋体"/>
          <w:sz w:val="28"/>
          <w:szCs w:val="28"/>
        </w:rPr>
        <w:t>《清流县</w:t>
      </w:r>
      <w:r>
        <w:rPr>
          <w:rFonts w:hint="eastAsia" w:ascii="宋体" w:hAnsi="宋体" w:eastAsia="宋体" w:cs="宋体"/>
          <w:sz w:val="28"/>
          <w:szCs w:val="28"/>
          <w:lang w:eastAsia="zh-CN"/>
        </w:rPr>
        <w:t>县域</w:t>
      </w:r>
      <w:r>
        <w:rPr>
          <w:rFonts w:hint="eastAsia" w:ascii="宋体" w:hAnsi="宋体" w:eastAsia="宋体" w:cs="宋体"/>
          <w:sz w:val="28"/>
          <w:szCs w:val="28"/>
        </w:rPr>
        <w:t>总体规划（20</w:t>
      </w:r>
      <w:r>
        <w:rPr>
          <w:rFonts w:hint="eastAsia" w:ascii="宋体" w:hAnsi="宋体" w:eastAsia="宋体" w:cs="宋体"/>
          <w:sz w:val="28"/>
          <w:szCs w:val="28"/>
          <w:lang w:val="en-US" w:eastAsia="zh-CN"/>
        </w:rPr>
        <w:t>12-2030</w:t>
      </w:r>
      <w:r>
        <w:rPr>
          <w:rFonts w:hint="eastAsia" w:ascii="宋体" w:hAnsi="宋体" w:eastAsia="宋体" w:cs="宋体"/>
          <w:sz w:val="28"/>
          <w:szCs w:val="28"/>
        </w:rPr>
        <w:t>）》</w:t>
      </w:r>
      <w:r>
        <w:rPr>
          <w:rFonts w:hint="eastAsia" w:ascii="宋体" w:hAnsi="宋体" w:eastAsia="宋体" w:cs="宋体"/>
          <w:sz w:val="28"/>
          <w:szCs w:val="28"/>
          <w:lang w:eastAsia="zh-CN"/>
        </w:rPr>
        <w:t>等相关文件，编制《</w:t>
      </w:r>
      <w:r>
        <w:rPr>
          <w:rFonts w:hint="eastAsia" w:ascii="宋体" w:hAnsi="宋体" w:eastAsia="宋体" w:cs="宋体"/>
          <w:color w:val="auto"/>
          <w:sz w:val="28"/>
          <w:szCs w:val="28"/>
          <w:lang w:eastAsia="zh-CN"/>
        </w:rPr>
        <w:t>清流县</w:t>
      </w:r>
      <w:r>
        <w:rPr>
          <w:rFonts w:hint="eastAsia" w:ascii="宋体" w:hAnsi="宋体" w:eastAsia="宋体" w:cs="宋体"/>
          <w:color w:val="auto"/>
          <w:sz w:val="28"/>
          <w:szCs w:val="28"/>
          <w:lang w:val="en-US" w:eastAsia="zh-CN"/>
        </w:rPr>
        <w:t>炭山</w:t>
      </w:r>
      <w:r>
        <w:rPr>
          <w:rFonts w:hint="eastAsia" w:ascii="宋体" w:hAnsi="宋体" w:eastAsia="宋体" w:cs="宋体"/>
          <w:color w:val="auto"/>
          <w:sz w:val="28"/>
          <w:szCs w:val="28"/>
          <w:lang w:eastAsia="zh-CN"/>
        </w:rPr>
        <w:t>地块土地征收成片开发方案</w:t>
      </w:r>
      <w:r>
        <w:rPr>
          <w:rFonts w:hint="eastAsia" w:ascii="宋体" w:hAnsi="宋体" w:eastAsia="宋体" w:cs="宋体"/>
          <w:sz w:val="28"/>
          <w:szCs w:val="28"/>
          <w:lang w:eastAsia="zh-CN"/>
        </w:rPr>
        <w:t>》。</w:t>
      </w:r>
    </w:p>
    <w:p>
      <w:pPr>
        <w:pStyle w:val="4"/>
        <w:spacing w:before="120" w:after="120" w:line="360" w:lineRule="auto"/>
        <w:rPr>
          <w:rFonts w:ascii="宋体" w:hAnsi="宋体" w:eastAsia="宋体" w:cs="宋体"/>
          <w:sz w:val="32"/>
          <w:szCs w:val="32"/>
        </w:rPr>
      </w:pPr>
      <w:bookmarkStart w:id="1" w:name="_Toc24734"/>
      <w:r>
        <w:rPr>
          <w:rFonts w:hint="eastAsia" w:ascii="宋体" w:hAnsi="宋体" w:eastAsia="宋体" w:cs="宋体"/>
          <w:sz w:val="32"/>
          <w:szCs w:val="32"/>
          <w:lang w:eastAsia="zh-CN"/>
        </w:rPr>
        <w:t>二</w:t>
      </w:r>
      <w:r>
        <w:rPr>
          <w:rFonts w:hint="eastAsia" w:ascii="宋体" w:hAnsi="宋体" w:eastAsia="宋体" w:cs="宋体"/>
          <w:sz w:val="32"/>
          <w:szCs w:val="32"/>
        </w:rPr>
        <w:t>、基本情况</w:t>
      </w:r>
      <w:bookmarkEnd w:id="1"/>
    </w:p>
    <w:p>
      <w:pPr>
        <w:spacing w:line="360" w:lineRule="auto"/>
        <w:ind w:firstLine="560" w:firstLineChars="200"/>
        <w:rPr>
          <w:rFonts w:hint="eastAsia" w:ascii="宋体" w:hAnsi="宋体" w:eastAsia="宋体" w:cs="宋体"/>
          <w:color w:val="FF0000"/>
          <w:sz w:val="28"/>
          <w:szCs w:val="28"/>
          <w:highlight w:val="none"/>
        </w:rPr>
      </w:pPr>
      <w:r>
        <w:rPr>
          <w:rFonts w:hint="eastAsia" w:ascii="宋体" w:hAnsi="宋体" w:eastAsia="宋体" w:cs="宋体"/>
          <w:sz w:val="28"/>
          <w:szCs w:val="28"/>
          <w:lang w:eastAsia="zh-CN"/>
        </w:rPr>
        <w:t>本方案</w:t>
      </w:r>
      <w:r>
        <w:rPr>
          <w:rFonts w:hint="eastAsia" w:ascii="宋体" w:hAnsi="宋体" w:eastAsia="宋体" w:cs="宋体"/>
          <w:sz w:val="28"/>
          <w:szCs w:val="28"/>
        </w:rPr>
        <w:t>四至范围</w:t>
      </w:r>
      <w:r>
        <w:rPr>
          <w:rFonts w:hint="eastAsia" w:ascii="宋体" w:hAnsi="宋体" w:eastAsia="宋体" w:cs="宋体"/>
          <w:sz w:val="28"/>
          <w:szCs w:val="28"/>
          <w:lang w:eastAsia="zh-CN"/>
        </w:rPr>
        <w:t>：</w:t>
      </w:r>
      <w:r>
        <w:rPr>
          <w:rFonts w:hint="eastAsia" w:ascii="宋体" w:hAnsi="宋体" w:eastAsia="宋体" w:cs="宋体"/>
          <w:color w:val="auto"/>
          <w:sz w:val="28"/>
          <w:szCs w:val="28"/>
          <w:lang w:val="en-US" w:eastAsia="zh-CN"/>
        </w:rPr>
        <w:t>东面和西面与群山相邻，南至炭山，北与泉南高速相接</w:t>
      </w:r>
      <w:r>
        <w:rPr>
          <w:rFonts w:hint="eastAsia" w:ascii="宋体" w:hAnsi="宋体" w:eastAsia="宋体" w:cs="宋体"/>
          <w:color w:val="auto"/>
          <w:sz w:val="28"/>
          <w:szCs w:val="28"/>
        </w:rPr>
        <w:t>。</w:t>
      </w:r>
      <w:r>
        <w:rPr>
          <w:rFonts w:hint="eastAsia" w:ascii="宋体" w:hAnsi="宋体" w:eastAsia="宋体" w:cs="宋体"/>
          <w:sz w:val="28"/>
          <w:szCs w:val="28"/>
        </w:rPr>
        <w:t>涉及清流县</w:t>
      </w:r>
      <w:r>
        <w:rPr>
          <w:rFonts w:hint="eastAsia" w:ascii="宋体" w:hAnsi="宋体" w:eastAsia="宋体" w:cs="宋体"/>
          <w:sz w:val="28"/>
          <w:szCs w:val="28"/>
          <w:lang w:val="en-US" w:eastAsia="zh-CN"/>
        </w:rPr>
        <w:t>清流县温郊乡梧地村、余朋乡太山村</w:t>
      </w:r>
      <w:r>
        <w:rPr>
          <w:rFonts w:hint="eastAsia" w:ascii="宋体" w:hAnsi="宋体" w:eastAsia="宋体" w:cs="宋体"/>
          <w:sz w:val="28"/>
          <w:szCs w:val="28"/>
        </w:rPr>
        <w:t>，共2个乡2个村；另涉及清流县国有土地</w:t>
      </w:r>
      <w:r>
        <w:rPr>
          <w:rFonts w:hint="eastAsia" w:ascii="宋体" w:hAnsi="宋体" w:eastAsia="宋体" w:cs="宋体"/>
          <w:sz w:val="28"/>
          <w:szCs w:val="28"/>
          <w:lang w:val="en-US" w:eastAsia="zh-CN"/>
        </w:rPr>
        <w:t>4</w:t>
      </w:r>
      <w:r>
        <w:rPr>
          <w:rFonts w:hint="eastAsia" w:ascii="宋体" w:hAnsi="宋体" w:eastAsia="宋体" w:cs="宋体"/>
          <w:sz w:val="28"/>
          <w:szCs w:val="28"/>
        </w:rPr>
        <w:t>个国有单位</w:t>
      </w:r>
      <w:r>
        <w:rPr>
          <w:rFonts w:hint="eastAsia" w:ascii="宋体" w:hAnsi="宋体" w:eastAsia="宋体" w:cs="宋体"/>
          <w:sz w:val="28"/>
          <w:szCs w:val="28"/>
          <w:lang w:eastAsia="zh-CN"/>
        </w:rPr>
        <w:t>，</w:t>
      </w:r>
      <w:r>
        <w:rPr>
          <w:rFonts w:hint="eastAsia" w:ascii="宋体" w:hAnsi="宋体" w:eastAsia="宋体" w:cs="宋体"/>
          <w:sz w:val="28"/>
          <w:szCs w:val="28"/>
        </w:rPr>
        <w:t>不涉及清流经济开发区1个省级开发区。</w:t>
      </w:r>
      <w:r>
        <w:rPr>
          <w:rFonts w:hint="eastAsia" w:ascii="宋体" w:hAnsi="宋体" w:eastAsia="宋体" w:cs="宋体"/>
          <w:sz w:val="28"/>
          <w:szCs w:val="28"/>
          <w:highlight w:val="none"/>
        </w:rPr>
        <w:t>根据实地勘测调查，本方案成片开发范围总面积5.0580公顷，其中农用地3.0441公顷，建设用地1.7218公顷，未利用地0.2921公顷。</w:t>
      </w:r>
    </w:p>
    <w:p>
      <w:pPr>
        <w:spacing w:line="360" w:lineRule="auto"/>
        <w:rPr>
          <w:rFonts w:ascii="宋体" w:hAnsi="宋体" w:eastAsia="宋体" w:cs="宋体"/>
          <w:b/>
          <w:sz w:val="30"/>
          <w:szCs w:val="30"/>
        </w:rPr>
      </w:pPr>
      <w:bookmarkStart w:id="2" w:name="_Toc6225"/>
      <w:r>
        <w:rPr>
          <w:rFonts w:hint="eastAsia" w:ascii="宋体" w:hAnsi="宋体" w:eastAsia="宋体" w:cs="宋体"/>
          <w:b/>
          <w:sz w:val="32"/>
          <w:szCs w:val="32"/>
          <w:lang w:eastAsia="zh-CN"/>
        </w:rPr>
        <w:t>三</w:t>
      </w:r>
      <w:r>
        <w:rPr>
          <w:rFonts w:hint="eastAsia" w:ascii="宋体" w:hAnsi="宋体" w:eastAsia="宋体" w:cs="宋体"/>
          <w:b/>
          <w:sz w:val="32"/>
          <w:szCs w:val="32"/>
        </w:rPr>
        <w:t>、必要性分析</w:t>
      </w:r>
      <w:bookmarkEnd w:id="2"/>
    </w:p>
    <w:p>
      <w:pPr>
        <w:spacing w:line="360" w:lineRule="auto"/>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1、满足市场需求，促进当地经济增长</w:t>
      </w:r>
    </w:p>
    <w:p>
      <w:pPr>
        <w:spacing w:line="360" w:lineRule="auto"/>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国萤石矿出口约占世界出口贸易的40%-50%，在国际市场上具有举足轻重的地位。萤石矿用途十分广泛，主要用于冶金、化工和建材三大行业。萤石矿是工业上氟元素的主要来源，主要在冶金工业中作为溶剂，其次在化学工业中用以提取氟元素或者制造氢氟酸、氟化氢等氟产品，也是玻璃、陶瓷、水泥等工业原材料，中国氟化学工业对萤石需求占比不到30%，发达国家氟化学工业需求占比约为60%，随着中国的发展，萤石矿需求量将呈上升趋势，市场需求量大。</w:t>
      </w:r>
    </w:p>
    <w:p>
      <w:pPr>
        <w:spacing w:line="360" w:lineRule="auto"/>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本片区主要为工业用地，开采萤石矿。该项目符合国家产业政策，具有广阔的市场前景，有利于当地资源综合利用，满足市场要求。</w:t>
      </w:r>
    </w:p>
    <w:p>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2、项目的建设符合当地乡镇政策的需求</w:t>
      </w:r>
    </w:p>
    <w:p>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按照“以产兴城、产城互动”思路，加强县城周边乡镇的统筹配套发展，提升新材料产业园，重点发展氟新、钙新、绿色新型建筑等新材料，形成工业发展核心带，创造缩小城乡差距的物质基础体质条件。项目的建设可以壮大周边生产行业的建设，为市场提供所需的材料，减少城乡差距，符合当地政策的需求。</w:t>
      </w:r>
    </w:p>
    <w:p>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3、贯彻发展思路，实现城乡要素平等交换的需要</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本方案壮大乡镇矿石加工生产行业的建设，统筹城乡经济社会发展资源配置与生态环境保护，打造城郊工业发展集聚带，方案施行后将完善水电路、交通运输、通讯等基础配套设施，破除城乡要素市场，使土地、资本、劳动力等要素形成对流，加快推进新型城镇化，推进城镇工业现代化实现城乡要素平等交换、合理配置和基本公共服务均等化。</w:t>
      </w:r>
    </w:p>
    <w:p>
      <w:pPr>
        <w:pStyle w:val="4"/>
        <w:spacing w:before="0" w:after="120" w:line="360" w:lineRule="auto"/>
        <w:rPr>
          <w:rFonts w:ascii="宋体" w:hAnsi="宋体" w:eastAsia="宋体" w:cs="宋体"/>
          <w:sz w:val="32"/>
          <w:szCs w:val="32"/>
        </w:rPr>
      </w:pPr>
      <w:bookmarkStart w:id="3" w:name="_Toc32278"/>
      <w:bookmarkStart w:id="4" w:name="_Toc24248"/>
      <w:r>
        <w:rPr>
          <w:rFonts w:hint="eastAsia" w:ascii="宋体" w:hAnsi="宋体" w:eastAsia="宋体" w:cs="宋体"/>
          <w:sz w:val="32"/>
          <w:szCs w:val="32"/>
          <w:lang w:eastAsia="zh-CN"/>
        </w:rPr>
        <w:t>四</w:t>
      </w:r>
      <w:r>
        <w:rPr>
          <w:rFonts w:hint="eastAsia" w:ascii="宋体" w:hAnsi="宋体" w:eastAsia="宋体" w:cs="宋体"/>
          <w:sz w:val="32"/>
          <w:szCs w:val="32"/>
        </w:rPr>
        <w:t>、主要用途、实现功能及公益性用地比例</w:t>
      </w:r>
      <w:bookmarkEnd w:id="3"/>
      <w:bookmarkEnd w:id="4"/>
    </w:p>
    <w:p>
      <w:pPr>
        <w:spacing w:line="360" w:lineRule="auto"/>
        <w:ind w:firstLine="56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本方案用地总面积5.0580公顷，主要用途为</w:t>
      </w:r>
      <w:r>
        <w:rPr>
          <w:rFonts w:hint="eastAsia" w:ascii="宋体" w:hAnsi="宋体" w:eastAsia="宋体" w:cs="宋体"/>
          <w:b w:val="0"/>
          <w:bCs w:val="0"/>
          <w:color w:val="auto"/>
          <w:sz w:val="28"/>
          <w:szCs w:val="28"/>
          <w:lang w:val="en-US" w:eastAsia="zh-CN"/>
        </w:rPr>
        <w:t>工业用地和防护绿地</w:t>
      </w:r>
      <w:r>
        <w:rPr>
          <w:rFonts w:hint="eastAsia" w:ascii="宋体" w:hAnsi="宋体" w:eastAsia="宋体" w:cs="宋体"/>
          <w:b w:val="0"/>
          <w:bCs w:val="0"/>
          <w:color w:val="auto"/>
          <w:sz w:val="28"/>
          <w:szCs w:val="28"/>
          <w:lang w:eastAsia="zh-CN"/>
        </w:rPr>
        <w:t>。其中工业用地面积2.5592公顷，实现矿产的开采、加工、运输等功能。</w:t>
      </w:r>
      <w:r>
        <w:rPr>
          <w:rFonts w:hint="eastAsia" w:ascii="宋体" w:hAnsi="宋体" w:eastAsia="宋体" w:cs="宋体"/>
          <w:b w:val="0"/>
          <w:bCs w:val="0"/>
          <w:color w:val="auto"/>
          <w:sz w:val="28"/>
          <w:szCs w:val="28"/>
          <w:lang w:val="en-US" w:eastAsia="zh-CN"/>
        </w:rPr>
        <w:t>防护绿地</w:t>
      </w:r>
      <w:r>
        <w:rPr>
          <w:rFonts w:hint="eastAsia" w:ascii="宋体" w:hAnsi="宋体" w:eastAsia="宋体" w:cs="宋体"/>
          <w:b w:val="0"/>
          <w:bCs w:val="0"/>
          <w:color w:val="auto"/>
          <w:sz w:val="28"/>
          <w:szCs w:val="28"/>
          <w:lang w:eastAsia="zh-CN"/>
        </w:rPr>
        <w:t>面积2.1</w:t>
      </w:r>
      <w:r>
        <w:rPr>
          <w:rFonts w:hint="eastAsia" w:ascii="宋体" w:hAnsi="宋体" w:eastAsia="宋体" w:cs="宋体"/>
          <w:b w:val="0"/>
          <w:bCs w:val="0"/>
          <w:color w:val="auto"/>
          <w:sz w:val="28"/>
          <w:szCs w:val="28"/>
          <w:lang w:val="en-US" w:eastAsia="zh-CN"/>
        </w:rPr>
        <w:t>945</w:t>
      </w:r>
      <w:r>
        <w:rPr>
          <w:rFonts w:hint="eastAsia" w:ascii="宋体" w:hAnsi="宋体" w:eastAsia="宋体" w:cs="宋体"/>
          <w:b w:val="0"/>
          <w:bCs w:val="0"/>
          <w:color w:val="auto"/>
          <w:sz w:val="28"/>
          <w:szCs w:val="28"/>
          <w:lang w:eastAsia="zh-CN"/>
        </w:rPr>
        <w:t>公顷，实现净化空气，降尘降噪，美化环境等功能。河流水面面积0.1152公顷，实现周边企业的给水、调蓄洪水等功能。乡村道路用地面积0</w:t>
      </w:r>
      <w:r>
        <w:rPr>
          <w:rFonts w:hint="eastAsia" w:ascii="宋体" w:hAnsi="宋体" w:eastAsia="宋体" w:cs="宋体"/>
          <w:b w:val="0"/>
          <w:bCs w:val="0"/>
          <w:color w:val="auto"/>
          <w:sz w:val="28"/>
          <w:szCs w:val="28"/>
          <w:lang w:val="en-US" w:eastAsia="zh-CN"/>
        </w:rPr>
        <w:t>.1891</w:t>
      </w:r>
      <w:r>
        <w:rPr>
          <w:rFonts w:hint="eastAsia" w:ascii="宋体" w:hAnsi="宋体" w:eastAsia="宋体" w:cs="宋体"/>
          <w:b w:val="0"/>
          <w:bCs w:val="0"/>
          <w:color w:val="auto"/>
          <w:sz w:val="28"/>
          <w:szCs w:val="28"/>
          <w:lang w:eastAsia="zh-CN"/>
        </w:rPr>
        <w:t>公顷，实现各个区域之间的交通运输、生活出行等功能。</w:t>
      </w:r>
    </w:p>
    <w:p>
      <w:pPr>
        <w:spacing w:line="360" w:lineRule="auto"/>
        <w:ind w:firstLine="560"/>
        <w:rPr>
          <w:rFonts w:hint="eastAsia" w:ascii="宋体" w:hAnsi="宋体" w:eastAsia="宋体" w:cs="宋体"/>
          <w:color w:val="auto"/>
          <w:sz w:val="28"/>
          <w:szCs w:val="28"/>
        </w:rPr>
      </w:pPr>
      <w:r>
        <w:rPr>
          <w:rFonts w:hint="eastAsia" w:ascii="宋体" w:hAnsi="宋体" w:eastAsia="宋体" w:cs="宋体"/>
          <w:b w:val="0"/>
          <w:bCs w:val="0"/>
          <w:color w:val="auto"/>
          <w:sz w:val="28"/>
          <w:szCs w:val="28"/>
          <w:lang w:eastAsia="zh-CN"/>
        </w:rPr>
        <w:t>公益性用地包含</w:t>
      </w:r>
      <w:r>
        <w:rPr>
          <w:rFonts w:hint="eastAsia" w:ascii="宋体" w:hAnsi="宋体" w:eastAsia="宋体" w:cs="宋体"/>
          <w:b w:val="0"/>
          <w:bCs w:val="0"/>
          <w:color w:val="auto"/>
          <w:sz w:val="28"/>
          <w:szCs w:val="28"/>
          <w:lang w:val="en-US" w:eastAsia="zh-CN"/>
        </w:rPr>
        <w:t>河流水面</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防护绿地和乡村</w:t>
      </w:r>
      <w:r>
        <w:rPr>
          <w:rFonts w:hint="eastAsia" w:ascii="宋体" w:hAnsi="宋体" w:eastAsia="宋体" w:cs="宋体"/>
          <w:b w:val="0"/>
          <w:bCs w:val="0"/>
          <w:color w:val="auto"/>
          <w:sz w:val="28"/>
          <w:szCs w:val="28"/>
          <w:lang w:eastAsia="zh-CN"/>
        </w:rPr>
        <w:t>道路用地，合计2.3097公顷，占用地总面积45.66%</w:t>
      </w:r>
      <w:bookmarkStart w:id="8" w:name="_GoBack"/>
      <w:bookmarkEnd w:id="8"/>
      <w:r>
        <w:rPr>
          <w:rFonts w:hint="eastAsia" w:ascii="宋体" w:hAnsi="宋体" w:eastAsia="宋体" w:cs="宋体"/>
          <w:b w:val="0"/>
          <w:bCs w:val="0"/>
          <w:color w:val="auto"/>
          <w:sz w:val="28"/>
          <w:szCs w:val="28"/>
          <w:lang w:eastAsia="zh-CN"/>
        </w:rPr>
        <w:t>，</w:t>
      </w:r>
      <w:r>
        <w:rPr>
          <w:rFonts w:hint="eastAsia" w:ascii="宋体" w:hAnsi="宋体" w:eastAsia="宋体" w:cs="宋体"/>
          <w:color w:val="auto"/>
          <w:sz w:val="28"/>
          <w:szCs w:val="28"/>
          <w:lang w:val="en-US" w:eastAsia="zh-CN"/>
        </w:rPr>
        <w:t>符</w:t>
      </w:r>
      <w:r>
        <w:rPr>
          <w:rFonts w:hint="eastAsia" w:ascii="宋体" w:hAnsi="宋体" w:eastAsia="宋体" w:cs="宋体"/>
          <w:color w:val="auto"/>
          <w:sz w:val="28"/>
          <w:szCs w:val="28"/>
        </w:rPr>
        <w:t>合自然资规〔2020〕5号文</w:t>
      </w:r>
      <w:r>
        <w:rPr>
          <w:rFonts w:hint="eastAsia" w:ascii="宋体" w:hAnsi="宋体" w:eastAsia="宋体" w:cs="宋体"/>
          <w:color w:val="auto"/>
          <w:sz w:val="28"/>
          <w:szCs w:val="28"/>
          <w:lang w:eastAsia="zh-CN"/>
        </w:rPr>
        <w:t>不低于</w:t>
      </w:r>
      <w:r>
        <w:rPr>
          <w:rFonts w:hint="eastAsia" w:ascii="宋体" w:hAnsi="宋体" w:eastAsia="宋体" w:cs="宋体"/>
          <w:color w:val="auto"/>
          <w:sz w:val="28"/>
          <w:szCs w:val="28"/>
          <w:lang w:val="en-US" w:eastAsia="zh-CN"/>
        </w:rPr>
        <w:t>40%的</w:t>
      </w:r>
      <w:r>
        <w:rPr>
          <w:rFonts w:hint="eastAsia" w:ascii="宋体" w:hAnsi="宋体" w:eastAsia="宋体" w:cs="宋体"/>
          <w:color w:val="auto"/>
          <w:sz w:val="28"/>
          <w:szCs w:val="28"/>
        </w:rPr>
        <w:t>规定。</w:t>
      </w:r>
    </w:p>
    <w:p>
      <w:pPr>
        <w:pStyle w:val="4"/>
        <w:spacing w:before="0" w:after="12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五、实施计划</w:t>
      </w:r>
    </w:p>
    <w:p>
      <w:pPr>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本方案</w:t>
      </w:r>
      <w:r>
        <w:rPr>
          <w:rFonts w:hint="eastAsia" w:ascii="宋体" w:hAnsi="宋体" w:eastAsia="宋体" w:cs="宋体"/>
          <w:color w:val="auto"/>
          <w:sz w:val="28"/>
          <w:szCs w:val="28"/>
          <w:lang w:eastAsia="zh-CN"/>
        </w:rPr>
        <w:t>拟安排实施项目面积</w:t>
      </w:r>
      <w:r>
        <w:rPr>
          <w:rFonts w:hint="eastAsia" w:ascii="宋体" w:hAnsi="宋体" w:eastAsia="宋体" w:cs="宋体"/>
          <w:color w:val="auto"/>
          <w:sz w:val="28"/>
          <w:szCs w:val="28"/>
          <w:lang w:val="en-US" w:eastAsia="zh-CN"/>
        </w:rPr>
        <w:t>5.0580公顷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实施周期为3年（202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年至202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p>
    <w:p>
      <w:pPr>
        <w:pStyle w:val="4"/>
        <w:spacing w:before="0" w:after="120" w:line="360" w:lineRule="auto"/>
        <w:rPr>
          <w:rFonts w:ascii="宋体" w:hAnsi="宋体" w:eastAsia="宋体" w:cs="宋体"/>
          <w:sz w:val="32"/>
          <w:szCs w:val="32"/>
        </w:rPr>
      </w:pPr>
      <w:bookmarkStart w:id="5" w:name="_Toc25528"/>
      <w:r>
        <w:rPr>
          <w:rFonts w:hint="eastAsia" w:ascii="宋体" w:hAnsi="宋体" w:eastAsia="宋体" w:cs="宋体"/>
          <w:sz w:val="32"/>
          <w:szCs w:val="32"/>
          <w:lang w:eastAsia="zh-CN"/>
        </w:rPr>
        <w:t>六</w:t>
      </w:r>
      <w:r>
        <w:rPr>
          <w:rFonts w:hint="eastAsia" w:ascii="宋体" w:hAnsi="宋体" w:eastAsia="宋体" w:cs="宋体"/>
          <w:sz w:val="32"/>
          <w:szCs w:val="32"/>
        </w:rPr>
        <w:t>、合规性分析</w:t>
      </w:r>
      <w:bookmarkEnd w:id="5"/>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国土空间规划：将本方案纳入国土空间规划最终确定的城镇开发边界内的集中建设区，并符合规划管控要求。</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国民经济和社会发展规划：</w:t>
      </w:r>
      <w:r>
        <w:rPr>
          <w:rFonts w:hint="eastAsia" w:ascii="宋体" w:hAnsi="宋体" w:eastAsia="宋体" w:cs="宋体"/>
          <w:sz w:val="28"/>
          <w:szCs w:val="28"/>
        </w:rPr>
        <w:t>方案与现行国民经济和社会发展规划相符，土地征收成片开发拟建项目符合规划的发展定位、要求，有利于完成规划目标与任务</w:t>
      </w:r>
      <w:r>
        <w:rPr>
          <w:rFonts w:hint="eastAsia" w:ascii="宋体" w:hAnsi="宋体" w:eastAsia="宋体" w:cs="宋体"/>
          <w:sz w:val="28"/>
          <w:szCs w:val="28"/>
          <w:lang w:eastAsia="zh-CN"/>
        </w:rPr>
        <w:t>。</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占用永久基本农田和其他法律法规规定不允许占用或开发的情形</w:t>
      </w:r>
      <w:r>
        <w:rPr>
          <w:rFonts w:hint="eastAsia" w:ascii="宋体" w:hAnsi="宋体" w:eastAsia="宋体" w:cs="宋体"/>
          <w:sz w:val="28"/>
          <w:szCs w:val="28"/>
          <w:lang w:eastAsia="zh-CN"/>
        </w:rPr>
        <w:t>：</w:t>
      </w:r>
      <w:r>
        <w:rPr>
          <w:rFonts w:hint="eastAsia" w:ascii="宋体" w:hAnsi="宋体" w:eastAsia="宋体" w:cs="宋体"/>
          <w:sz w:val="28"/>
          <w:szCs w:val="28"/>
        </w:rPr>
        <w:t>成片开发范围内不占用</w:t>
      </w:r>
      <w:r>
        <w:rPr>
          <w:rFonts w:hint="eastAsia" w:ascii="宋体" w:hAnsi="宋体" w:eastAsia="宋体" w:cs="宋体"/>
          <w:sz w:val="28"/>
          <w:szCs w:val="28"/>
          <w:lang w:val="en-US" w:eastAsia="zh-CN"/>
        </w:rPr>
        <w:t>永久基本农田、生态保护红线、生态公益林、自然保护地、饮用水水源保护区等各类保护区。</w:t>
      </w:r>
    </w:p>
    <w:p>
      <w:pPr>
        <w:pStyle w:val="4"/>
        <w:spacing w:before="0" w:after="120" w:line="360" w:lineRule="auto"/>
        <w:rPr>
          <w:rFonts w:hint="eastAsia" w:ascii="宋体" w:hAnsi="宋体" w:eastAsia="宋体" w:cs="宋体"/>
          <w:sz w:val="32"/>
          <w:szCs w:val="32"/>
        </w:rPr>
      </w:pPr>
      <w:bookmarkStart w:id="6" w:name="_Toc2551"/>
      <w:r>
        <w:rPr>
          <w:rFonts w:hint="eastAsia" w:ascii="宋体" w:hAnsi="宋体" w:eastAsia="宋体" w:cs="宋体"/>
          <w:sz w:val="32"/>
          <w:szCs w:val="32"/>
          <w:lang w:eastAsia="zh-CN"/>
        </w:rPr>
        <w:t>七</w:t>
      </w:r>
      <w:r>
        <w:rPr>
          <w:rFonts w:hint="eastAsia" w:ascii="宋体" w:hAnsi="宋体" w:eastAsia="宋体" w:cs="宋体"/>
          <w:sz w:val="32"/>
          <w:szCs w:val="32"/>
        </w:rPr>
        <w:t>、效益评估</w:t>
      </w:r>
      <w:bookmarkEnd w:id="6"/>
    </w:p>
    <w:p>
      <w:pPr>
        <w:shd w:val="clear"/>
        <w:ind w:firstLine="560" w:firstLineChars="20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lang w:eastAsia="zh-CN"/>
        </w:rPr>
        <w:t>土地利用效益：</w:t>
      </w:r>
      <w:r>
        <w:rPr>
          <w:rFonts w:hint="eastAsia" w:ascii="宋体" w:hAnsi="宋体" w:eastAsia="宋体" w:cs="宋体"/>
          <w:sz w:val="28"/>
          <w:szCs w:val="28"/>
        </w:rPr>
        <w:t>深入分析赖坊镇的发展目标和定位，结合赖坊镇的经济发展和产业结构，优化赖坊镇的布局合理性，主要以发展农业、旅游、商业为主</w:t>
      </w:r>
      <w:r>
        <w:rPr>
          <w:rFonts w:hint="eastAsia" w:ascii="宋体" w:hAnsi="宋体" w:eastAsia="宋体" w:cs="宋体"/>
          <w:sz w:val="28"/>
          <w:szCs w:val="28"/>
          <w:lang w:eastAsia="zh-CN"/>
        </w:rPr>
        <w:t>，</w:t>
      </w:r>
      <w:r>
        <w:rPr>
          <w:rFonts w:hint="eastAsia" w:ascii="宋体" w:hAnsi="宋体" w:eastAsia="宋体" w:cs="宋体"/>
          <w:color w:val="auto"/>
          <w:kern w:val="2"/>
          <w:sz w:val="28"/>
          <w:szCs w:val="28"/>
          <w:highlight w:val="none"/>
          <w:lang w:val="en-US" w:eastAsia="zh-CN" w:bidi="ar-SA"/>
        </w:rPr>
        <w:t>带动整个清流经济开发区（金星项目片）的发展，提高现有土地使用效益，实现土地利用由粗放型向集约型的转变，形成布局集中、产业集聚、用地集约的产业园。</w:t>
      </w:r>
    </w:p>
    <w:p>
      <w:pPr>
        <w:spacing w:line="360" w:lineRule="auto"/>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sz w:val="28"/>
          <w:szCs w:val="28"/>
          <w:lang w:eastAsia="zh-CN"/>
        </w:rPr>
        <w:t>经济效益：本本方案位于温郊乡东南部与余朋乡东北部交界处，依山傍水，具有地理位置优势。本地块依托运输组织枢纽、交通枢纽，推动资源要素高效配置，提高商品的周转速度，能够有效降低企业运营成本，改善地区投资环境，提高地区经济市场竞争力，对经济发展具有重要的促进作用。</w:t>
      </w:r>
      <w:r>
        <w:rPr>
          <w:rFonts w:hint="eastAsia" w:ascii="宋体" w:hAnsi="宋体" w:eastAsia="宋体" w:cs="宋体"/>
          <w:color w:val="auto"/>
          <w:sz w:val="28"/>
          <w:szCs w:val="28"/>
          <w:highlight w:val="none"/>
          <w:lang w:val="en-US" w:eastAsia="zh-CN"/>
        </w:rPr>
        <w:t>预计投资总额约3010万元，年总产值约900万元，年均创税约110万元。</w:t>
      </w:r>
    </w:p>
    <w:p>
      <w:pPr>
        <w:spacing w:line="360" w:lineRule="auto"/>
        <w:ind w:firstLine="560"/>
        <w:rPr>
          <w:rFonts w:ascii="宋体" w:hAnsi="宋体" w:eastAsia="宋体" w:cs="宋体"/>
          <w:sz w:val="28"/>
          <w:szCs w:val="28"/>
        </w:rPr>
      </w:pPr>
      <w:r>
        <w:rPr>
          <w:rFonts w:hint="eastAsia" w:ascii="宋体" w:hAnsi="宋体" w:eastAsia="宋体" w:cs="宋体"/>
          <w:sz w:val="28"/>
          <w:szCs w:val="28"/>
          <w:lang w:eastAsia="zh-CN"/>
        </w:rPr>
        <w:t>社会效益：</w:t>
      </w:r>
      <w:r>
        <w:rPr>
          <w:rFonts w:hint="eastAsia" w:ascii="宋体" w:hAnsi="宋体" w:eastAsia="宋体" w:cs="宋体"/>
          <w:sz w:val="28"/>
          <w:szCs w:val="28"/>
        </w:rPr>
        <w:t>增加就业机会</w:t>
      </w:r>
      <w:r>
        <w:rPr>
          <w:rFonts w:hint="eastAsia" w:ascii="宋体" w:hAnsi="宋体" w:eastAsia="宋体" w:cs="宋体"/>
          <w:sz w:val="28"/>
          <w:szCs w:val="28"/>
          <w:lang w:eastAsia="zh-CN"/>
        </w:rPr>
        <w:t>，本方案成片开发的建设实施过程需投入大量的资金和劳动力，预计提供不低于150个就业岗位。</w:t>
      </w:r>
      <w:r>
        <w:rPr>
          <w:rFonts w:hint="eastAsia" w:ascii="宋体" w:hAnsi="宋体" w:eastAsia="宋体" w:cs="宋体"/>
          <w:sz w:val="28"/>
          <w:szCs w:val="28"/>
        </w:rPr>
        <w:t>提高当地居民收入水平</w:t>
      </w:r>
      <w:r>
        <w:rPr>
          <w:rFonts w:hint="eastAsia" w:ascii="宋体" w:hAnsi="宋体" w:eastAsia="宋体" w:cs="宋体"/>
          <w:sz w:val="28"/>
          <w:szCs w:val="28"/>
          <w:lang w:eastAsia="zh-CN"/>
        </w:rPr>
        <w:t>，</w:t>
      </w:r>
      <w:r>
        <w:rPr>
          <w:rFonts w:hint="eastAsia" w:ascii="宋体" w:hAnsi="宋体" w:eastAsia="宋体" w:cs="宋体"/>
          <w:color w:val="auto"/>
          <w:sz w:val="28"/>
          <w:szCs w:val="28"/>
          <w:highlight w:val="none"/>
          <w:lang w:val="en-US" w:eastAsia="zh-CN"/>
        </w:rPr>
        <w:t>确保巩固拓展脱贫攻坚成果衔接推进乡村振兴有成效。</w:t>
      </w:r>
    </w:p>
    <w:p>
      <w:pPr>
        <w:pStyle w:val="2"/>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lang w:eastAsia="zh-CN"/>
        </w:rPr>
        <w:t>生态效益：</w:t>
      </w:r>
      <w:r>
        <w:rPr>
          <w:rFonts w:hint="eastAsia" w:ascii="宋体" w:hAnsi="宋体" w:eastAsia="宋体" w:cs="宋体"/>
          <w:color w:val="auto"/>
          <w:kern w:val="2"/>
          <w:sz w:val="28"/>
          <w:szCs w:val="28"/>
          <w:highlight w:val="none"/>
          <w:lang w:val="en-US" w:eastAsia="zh-CN" w:bidi="ar-SA"/>
        </w:rPr>
        <w:t>方项目选矿生产为闭路循环供水，大力推广资源综合利用领域开展的创新技术，保持开采回收率在90%以上，固定废弃物主要为选矿后产生的尾矿，严格按照《防治尾矿污染环境管理规定》执行，排放到尾矿库，除自然蒸发外其余水经暴晒沉淀脱药后，返回选矿厂循环使用，对周边环境污染较小。加强对矿山环境保护于综合治理，促进矿产资源开发与生态环境相协调，实现矿业开发绿色、健康、持续发展。</w:t>
      </w:r>
    </w:p>
    <w:p>
      <w:pPr>
        <w:pStyle w:val="4"/>
        <w:spacing w:before="120" w:after="120" w:line="360" w:lineRule="auto"/>
        <w:rPr>
          <w:rFonts w:ascii="宋体" w:hAnsi="宋体" w:eastAsia="宋体" w:cs="宋体"/>
          <w:sz w:val="32"/>
          <w:szCs w:val="32"/>
        </w:rPr>
      </w:pPr>
      <w:bookmarkStart w:id="7" w:name="_Toc31275"/>
      <w:r>
        <w:rPr>
          <w:rFonts w:hint="eastAsia" w:ascii="宋体" w:hAnsi="宋体" w:eastAsia="宋体" w:cs="宋体"/>
          <w:sz w:val="32"/>
          <w:szCs w:val="32"/>
          <w:lang w:eastAsia="zh-CN"/>
        </w:rPr>
        <w:t>八</w:t>
      </w:r>
      <w:r>
        <w:rPr>
          <w:rFonts w:hint="eastAsia" w:ascii="宋体" w:hAnsi="宋体" w:eastAsia="宋体" w:cs="宋体"/>
          <w:sz w:val="32"/>
          <w:szCs w:val="32"/>
        </w:rPr>
        <w:t>、结论</w:t>
      </w:r>
      <w:bookmarkEnd w:id="7"/>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本土地征收成片开发方案符合国民经济和社会发展规划、土地利用总体规划和专项规划，已纳入国民经济和社会发展年度计划</w:t>
      </w:r>
      <w:r>
        <w:rPr>
          <w:rFonts w:hint="eastAsia" w:ascii="宋体" w:hAnsi="宋体" w:eastAsia="宋体" w:cs="宋体"/>
          <w:sz w:val="28"/>
          <w:szCs w:val="28"/>
          <w:lang w:eastAsia="zh-CN"/>
        </w:rPr>
        <w:t>，</w:t>
      </w:r>
      <w:r>
        <w:rPr>
          <w:rFonts w:hint="eastAsia" w:ascii="宋体" w:hAnsi="宋体" w:eastAsia="宋体" w:cs="宋体"/>
          <w:sz w:val="28"/>
          <w:szCs w:val="28"/>
        </w:rPr>
        <w:t>符合部省规定的标准，做到了保护耕地、维护农民合法权益、节约集约用地、保护生态环境，能够促进经济社会可持续发展。</w:t>
      </w:r>
    </w:p>
    <w:p>
      <w:pPr>
        <w:pStyle w:val="2"/>
        <w:rPr>
          <w:rFonts w:hint="eastAsia"/>
        </w:rPr>
      </w:pPr>
    </w:p>
    <w:p>
      <w:pPr>
        <w:spacing w:line="36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附图</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附图</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位置示意图</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365115" cy="7587615"/>
            <wp:effectExtent l="0" t="0" r="6985" b="13335"/>
            <wp:docPr id="1" name="图片 1" descr="清流县成片开发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流县成片开发位置示意图"/>
                    <pic:cNvPicPr>
                      <a:picLocks noChangeAspect="1"/>
                    </pic:cNvPicPr>
                  </pic:nvPicPr>
                  <pic:blipFill>
                    <a:blip r:embed="rId5"/>
                    <a:stretch>
                      <a:fillRect/>
                    </a:stretch>
                  </pic:blipFill>
                  <pic:spPr>
                    <a:xfrm>
                      <a:off x="0" y="0"/>
                      <a:ext cx="5365115" cy="758761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FCB"/>
    <w:rsid w:val="000242E2"/>
    <w:rsid w:val="00053419"/>
    <w:rsid w:val="00056E50"/>
    <w:rsid w:val="0007490B"/>
    <w:rsid w:val="000A7C76"/>
    <w:rsid w:val="000D16AF"/>
    <w:rsid w:val="00114A33"/>
    <w:rsid w:val="001453E2"/>
    <w:rsid w:val="00161137"/>
    <w:rsid w:val="00170C3D"/>
    <w:rsid w:val="00172A27"/>
    <w:rsid w:val="0019296C"/>
    <w:rsid w:val="001B5A46"/>
    <w:rsid w:val="001E1C1E"/>
    <w:rsid w:val="00201970"/>
    <w:rsid w:val="00213BE3"/>
    <w:rsid w:val="002262C1"/>
    <w:rsid w:val="002A4671"/>
    <w:rsid w:val="002B05AD"/>
    <w:rsid w:val="002E18A5"/>
    <w:rsid w:val="002E4B8D"/>
    <w:rsid w:val="002F01B7"/>
    <w:rsid w:val="00336AE7"/>
    <w:rsid w:val="003D1643"/>
    <w:rsid w:val="004002B0"/>
    <w:rsid w:val="0040365F"/>
    <w:rsid w:val="00413A5A"/>
    <w:rsid w:val="004701E6"/>
    <w:rsid w:val="00470A07"/>
    <w:rsid w:val="0049281D"/>
    <w:rsid w:val="004A2894"/>
    <w:rsid w:val="004E3135"/>
    <w:rsid w:val="00541FE2"/>
    <w:rsid w:val="00584F1E"/>
    <w:rsid w:val="005A4C5C"/>
    <w:rsid w:val="00624116"/>
    <w:rsid w:val="00627F3F"/>
    <w:rsid w:val="006500E8"/>
    <w:rsid w:val="006653ED"/>
    <w:rsid w:val="00675B1D"/>
    <w:rsid w:val="006802A1"/>
    <w:rsid w:val="006C4AD2"/>
    <w:rsid w:val="006D0E34"/>
    <w:rsid w:val="006F1B01"/>
    <w:rsid w:val="007226C9"/>
    <w:rsid w:val="0076423B"/>
    <w:rsid w:val="00797034"/>
    <w:rsid w:val="007B642F"/>
    <w:rsid w:val="007C423E"/>
    <w:rsid w:val="007C52F4"/>
    <w:rsid w:val="007C5949"/>
    <w:rsid w:val="007D6A24"/>
    <w:rsid w:val="007F07F5"/>
    <w:rsid w:val="00821E79"/>
    <w:rsid w:val="008553F3"/>
    <w:rsid w:val="00884D7A"/>
    <w:rsid w:val="008962F4"/>
    <w:rsid w:val="008A0C4B"/>
    <w:rsid w:val="008A249A"/>
    <w:rsid w:val="008A25E5"/>
    <w:rsid w:val="008A31F5"/>
    <w:rsid w:val="008A5DF2"/>
    <w:rsid w:val="008A7ABC"/>
    <w:rsid w:val="008E783B"/>
    <w:rsid w:val="009112D5"/>
    <w:rsid w:val="00937636"/>
    <w:rsid w:val="00943090"/>
    <w:rsid w:val="0098188E"/>
    <w:rsid w:val="00991F47"/>
    <w:rsid w:val="009962E2"/>
    <w:rsid w:val="009C0141"/>
    <w:rsid w:val="009D62D3"/>
    <w:rsid w:val="009E454C"/>
    <w:rsid w:val="009E4FD8"/>
    <w:rsid w:val="009F1410"/>
    <w:rsid w:val="00A00BB9"/>
    <w:rsid w:val="00A014B1"/>
    <w:rsid w:val="00A4207D"/>
    <w:rsid w:val="00A61DFF"/>
    <w:rsid w:val="00A66703"/>
    <w:rsid w:val="00B500F6"/>
    <w:rsid w:val="00B571F7"/>
    <w:rsid w:val="00B7221B"/>
    <w:rsid w:val="00BA0A5D"/>
    <w:rsid w:val="00BD33FC"/>
    <w:rsid w:val="00BE32C8"/>
    <w:rsid w:val="00C30B8E"/>
    <w:rsid w:val="00C65488"/>
    <w:rsid w:val="00C94375"/>
    <w:rsid w:val="00CC0EC0"/>
    <w:rsid w:val="00CD2CA4"/>
    <w:rsid w:val="00CD758A"/>
    <w:rsid w:val="00D15E11"/>
    <w:rsid w:val="00D23208"/>
    <w:rsid w:val="00D33977"/>
    <w:rsid w:val="00D67AD9"/>
    <w:rsid w:val="00D847B5"/>
    <w:rsid w:val="00DB2541"/>
    <w:rsid w:val="00DD2F4A"/>
    <w:rsid w:val="00DE2D18"/>
    <w:rsid w:val="00DE33D6"/>
    <w:rsid w:val="00E12875"/>
    <w:rsid w:val="00E27744"/>
    <w:rsid w:val="00E55BCC"/>
    <w:rsid w:val="00E56FCB"/>
    <w:rsid w:val="00E60273"/>
    <w:rsid w:val="00E63E4D"/>
    <w:rsid w:val="00E71662"/>
    <w:rsid w:val="00EB4EA5"/>
    <w:rsid w:val="00EE1C6E"/>
    <w:rsid w:val="00EF75BC"/>
    <w:rsid w:val="00F026A3"/>
    <w:rsid w:val="00F138E1"/>
    <w:rsid w:val="00F458E9"/>
    <w:rsid w:val="00F72912"/>
    <w:rsid w:val="00F93ABE"/>
    <w:rsid w:val="00FB7782"/>
    <w:rsid w:val="00FD30DA"/>
    <w:rsid w:val="00FF102F"/>
    <w:rsid w:val="00FF57E5"/>
    <w:rsid w:val="01460D40"/>
    <w:rsid w:val="01812303"/>
    <w:rsid w:val="01DD16BC"/>
    <w:rsid w:val="022179EE"/>
    <w:rsid w:val="02CF1883"/>
    <w:rsid w:val="0317747E"/>
    <w:rsid w:val="031B5C5A"/>
    <w:rsid w:val="03B32304"/>
    <w:rsid w:val="03BD3335"/>
    <w:rsid w:val="03D21C58"/>
    <w:rsid w:val="043D117C"/>
    <w:rsid w:val="04566224"/>
    <w:rsid w:val="04A66C6D"/>
    <w:rsid w:val="05160532"/>
    <w:rsid w:val="054329CF"/>
    <w:rsid w:val="05A32EB8"/>
    <w:rsid w:val="06171B73"/>
    <w:rsid w:val="0626511C"/>
    <w:rsid w:val="06313A66"/>
    <w:rsid w:val="06A674C8"/>
    <w:rsid w:val="06D129F2"/>
    <w:rsid w:val="06FE6779"/>
    <w:rsid w:val="070674A2"/>
    <w:rsid w:val="07605486"/>
    <w:rsid w:val="079059D3"/>
    <w:rsid w:val="0821709F"/>
    <w:rsid w:val="08594A92"/>
    <w:rsid w:val="086932E2"/>
    <w:rsid w:val="08996BF4"/>
    <w:rsid w:val="09206D42"/>
    <w:rsid w:val="094D0090"/>
    <w:rsid w:val="095C4E1F"/>
    <w:rsid w:val="09B90DC2"/>
    <w:rsid w:val="09D35F9B"/>
    <w:rsid w:val="09E233D7"/>
    <w:rsid w:val="09E87110"/>
    <w:rsid w:val="09FF7554"/>
    <w:rsid w:val="0A2B0001"/>
    <w:rsid w:val="0A81540F"/>
    <w:rsid w:val="0AC30E20"/>
    <w:rsid w:val="0AD80EDB"/>
    <w:rsid w:val="0B2434ED"/>
    <w:rsid w:val="0B26350D"/>
    <w:rsid w:val="0B5039F5"/>
    <w:rsid w:val="0B75127F"/>
    <w:rsid w:val="0B8A455F"/>
    <w:rsid w:val="0CDE0FE6"/>
    <w:rsid w:val="0D27700F"/>
    <w:rsid w:val="0D3C3C1E"/>
    <w:rsid w:val="0D5120AF"/>
    <w:rsid w:val="0DA10B2D"/>
    <w:rsid w:val="0DB9517B"/>
    <w:rsid w:val="0DD432A1"/>
    <w:rsid w:val="0DFB5E2E"/>
    <w:rsid w:val="0E291BD2"/>
    <w:rsid w:val="0E385780"/>
    <w:rsid w:val="0EF83882"/>
    <w:rsid w:val="0F026620"/>
    <w:rsid w:val="0F4D3C60"/>
    <w:rsid w:val="10455402"/>
    <w:rsid w:val="10AE2DF4"/>
    <w:rsid w:val="10FF47EA"/>
    <w:rsid w:val="11AA0225"/>
    <w:rsid w:val="12830E13"/>
    <w:rsid w:val="12846870"/>
    <w:rsid w:val="12C80327"/>
    <w:rsid w:val="1311511E"/>
    <w:rsid w:val="137F472B"/>
    <w:rsid w:val="13A82AA4"/>
    <w:rsid w:val="13BD5F08"/>
    <w:rsid w:val="143A5DC9"/>
    <w:rsid w:val="1466509C"/>
    <w:rsid w:val="1478524F"/>
    <w:rsid w:val="14CF4C7A"/>
    <w:rsid w:val="155E589B"/>
    <w:rsid w:val="1601458C"/>
    <w:rsid w:val="16AC1A62"/>
    <w:rsid w:val="16D07931"/>
    <w:rsid w:val="16E626AB"/>
    <w:rsid w:val="17165FDC"/>
    <w:rsid w:val="172D5AE9"/>
    <w:rsid w:val="179A20C1"/>
    <w:rsid w:val="17D23FBD"/>
    <w:rsid w:val="17FF54E7"/>
    <w:rsid w:val="18481BD7"/>
    <w:rsid w:val="187D1C12"/>
    <w:rsid w:val="18B570C9"/>
    <w:rsid w:val="18D72CF5"/>
    <w:rsid w:val="19C1032C"/>
    <w:rsid w:val="19D57CA9"/>
    <w:rsid w:val="1A410846"/>
    <w:rsid w:val="1B1A0C66"/>
    <w:rsid w:val="1B2027D5"/>
    <w:rsid w:val="1B212B17"/>
    <w:rsid w:val="1B284754"/>
    <w:rsid w:val="1B57353E"/>
    <w:rsid w:val="1B644E36"/>
    <w:rsid w:val="1B73675C"/>
    <w:rsid w:val="1B8F44EF"/>
    <w:rsid w:val="1BC65521"/>
    <w:rsid w:val="1C3C39F2"/>
    <w:rsid w:val="1C611970"/>
    <w:rsid w:val="1C756793"/>
    <w:rsid w:val="1C890D68"/>
    <w:rsid w:val="1C967295"/>
    <w:rsid w:val="1CD86711"/>
    <w:rsid w:val="1D160E52"/>
    <w:rsid w:val="1DC9610E"/>
    <w:rsid w:val="1E1C5387"/>
    <w:rsid w:val="1ED3644C"/>
    <w:rsid w:val="1EDA44AF"/>
    <w:rsid w:val="1EDD325E"/>
    <w:rsid w:val="1F3215AA"/>
    <w:rsid w:val="1F3F104F"/>
    <w:rsid w:val="1F784147"/>
    <w:rsid w:val="1F9317DA"/>
    <w:rsid w:val="2070591B"/>
    <w:rsid w:val="20EF574E"/>
    <w:rsid w:val="21750DA9"/>
    <w:rsid w:val="22E05479"/>
    <w:rsid w:val="22EA0D4A"/>
    <w:rsid w:val="22EC1C89"/>
    <w:rsid w:val="239A22C3"/>
    <w:rsid w:val="24215F3C"/>
    <w:rsid w:val="2427296B"/>
    <w:rsid w:val="243963B4"/>
    <w:rsid w:val="246351E2"/>
    <w:rsid w:val="2488236B"/>
    <w:rsid w:val="25032835"/>
    <w:rsid w:val="2564602D"/>
    <w:rsid w:val="263F36DE"/>
    <w:rsid w:val="26CC1F60"/>
    <w:rsid w:val="27107E9E"/>
    <w:rsid w:val="276249F4"/>
    <w:rsid w:val="27A33984"/>
    <w:rsid w:val="284309B0"/>
    <w:rsid w:val="28742CD9"/>
    <w:rsid w:val="291D2B67"/>
    <w:rsid w:val="29996963"/>
    <w:rsid w:val="2A4A6C3D"/>
    <w:rsid w:val="2A646D78"/>
    <w:rsid w:val="2A7F659C"/>
    <w:rsid w:val="2A9C4ACC"/>
    <w:rsid w:val="2AA35EE1"/>
    <w:rsid w:val="2B071BCF"/>
    <w:rsid w:val="2B442AD0"/>
    <w:rsid w:val="2BAE15EE"/>
    <w:rsid w:val="2BEA1C63"/>
    <w:rsid w:val="2CB26FC5"/>
    <w:rsid w:val="2CB6725B"/>
    <w:rsid w:val="2CBA576A"/>
    <w:rsid w:val="2CC50534"/>
    <w:rsid w:val="2CEE5AD9"/>
    <w:rsid w:val="2D215FD5"/>
    <w:rsid w:val="2DA07946"/>
    <w:rsid w:val="2DEE187D"/>
    <w:rsid w:val="2E5360C6"/>
    <w:rsid w:val="2E5954A7"/>
    <w:rsid w:val="2E6C12B0"/>
    <w:rsid w:val="2EF86C21"/>
    <w:rsid w:val="2EFD4A2E"/>
    <w:rsid w:val="2F1B445F"/>
    <w:rsid w:val="2F2A1A48"/>
    <w:rsid w:val="2F5B0FD8"/>
    <w:rsid w:val="2F6510AA"/>
    <w:rsid w:val="30651CBE"/>
    <w:rsid w:val="311D02BF"/>
    <w:rsid w:val="31D35A32"/>
    <w:rsid w:val="325D2C87"/>
    <w:rsid w:val="32BB45CA"/>
    <w:rsid w:val="32C56140"/>
    <w:rsid w:val="33025E8C"/>
    <w:rsid w:val="336C47B6"/>
    <w:rsid w:val="339427FC"/>
    <w:rsid w:val="339E305E"/>
    <w:rsid w:val="33C03A73"/>
    <w:rsid w:val="34A03EF2"/>
    <w:rsid w:val="34A90344"/>
    <w:rsid w:val="34AB1AC7"/>
    <w:rsid w:val="34B87771"/>
    <w:rsid w:val="34C12CAF"/>
    <w:rsid w:val="3500329F"/>
    <w:rsid w:val="3578585C"/>
    <w:rsid w:val="35A054EA"/>
    <w:rsid w:val="36145FE2"/>
    <w:rsid w:val="36B87133"/>
    <w:rsid w:val="36C91815"/>
    <w:rsid w:val="36D86C0D"/>
    <w:rsid w:val="36F32C4F"/>
    <w:rsid w:val="37003307"/>
    <w:rsid w:val="37184436"/>
    <w:rsid w:val="37BE0844"/>
    <w:rsid w:val="38101E4E"/>
    <w:rsid w:val="38414114"/>
    <w:rsid w:val="386F37E3"/>
    <w:rsid w:val="38781A50"/>
    <w:rsid w:val="388D291C"/>
    <w:rsid w:val="38BC5B57"/>
    <w:rsid w:val="38CF5A6D"/>
    <w:rsid w:val="38D14EE7"/>
    <w:rsid w:val="38DE301E"/>
    <w:rsid w:val="3918716F"/>
    <w:rsid w:val="393E3169"/>
    <w:rsid w:val="39A65BCE"/>
    <w:rsid w:val="39BE27E3"/>
    <w:rsid w:val="39C97AA8"/>
    <w:rsid w:val="39FF45D0"/>
    <w:rsid w:val="3A0B23DE"/>
    <w:rsid w:val="3A676840"/>
    <w:rsid w:val="3A7153A6"/>
    <w:rsid w:val="3A8278DF"/>
    <w:rsid w:val="3AA83861"/>
    <w:rsid w:val="3AFF73C0"/>
    <w:rsid w:val="3B4548B2"/>
    <w:rsid w:val="3BB45E45"/>
    <w:rsid w:val="3BDC1A0A"/>
    <w:rsid w:val="3C3627DD"/>
    <w:rsid w:val="3C3E262F"/>
    <w:rsid w:val="3C7C3570"/>
    <w:rsid w:val="3CAD7AB7"/>
    <w:rsid w:val="3D1865CC"/>
    <w:rsid w:val="3D3977F8"/>
    <w:rsid w:val="3D4177A2"/>
    <w:rsid w:val="3D7C3A12"/>
    <w:rsid w:val="3E1F3E43"/>
    <w:rsid w:val="3F562152"/>
    <w:rsid w:val="3F922DD6"/>
    <w:rsid w:val="3FC910DB"/>
    <w:rsid w:val="3FCD058E"/>
    <w:rsid w:val="3FD110FC"/>
    <w:rsid w:val="4002522E"/>
    <w:rsid w:val="40327260"/>
    <w:rsid w:val="405409F5"/>
    <w:rsid w:val="405D4305"/>
    <w:rsid w:val="40E65675"/>
    <w:rsid w:val="414679BC"/>
    <w:rsid w:val="417160E2"/>
    <w:rsid w:val="41792DFD"/>
    <w:rsid w:val="41C905FC"/>
    <w:rsid w:val="41E37814"/>
    <w:rsid w:val="42395C67"/>
    <w:rsid w:val="42434BDC"/>
    <w:rsid w:val="429A1DA4"/>
    <w:rsid w:val="433317B1"/>
    <w:rsid w:val="43606A43"/>
    <w:rsid w:val="44E56313"/>
    <w:rsid w:val="45333A4E"/>
    <w:rsid w:val="45E035D5"/>
    <w:rsid w:val="461F65C8"/>
    <w:rsid w:val="46282338"/>
    <w:rsid w:val="47184918"/>
    <w:rsid w:val="4721339C"/>
    <w:rsid w:val="477C002A"/>
    <w:rsid w:val="479F0317"/>
    <w:rsid w:val="47F436A8"/>
    <w:rsid w:val="4829139E"/>
    <w:rsid w:val="4837701E"/>
    <w:rsid w:val="483C6F28"/>
    <w:rsid w:val="48C47CCD"/>
    <w:rsid w:val="48DB13DC"/>
    <w:rsid w:val="49283B0C"/>
    <w:rsid w:val="49371215"/>
    <w:rsid w:val="4944492C"/>
    <w:rsid w:val="49997944"/>
    <w:rsid w:val="499E65B3"/>
    <w:rsid w:val="49A2538C"/>
    <w:rsid w:val="49CF5100"/>
    <w:rsid w:val="49E76414"/>
    <w:rsid w:val="4A1A1D69"/>
    <w:rsid w:val="4A9051F6"/>
    <w:rsid w:val="4A996167"/>
    <w:rsid w:val="4AA456BF"/>
    <w:rsid w:val="4AD8556A"/>
    <w:rsid w:val="4AE9425B"/>
    <w:rsid w:val="4B45380C"/>
    <w:rsid w:val="4B6B1D6B"/>
    <w:rsid w:val="4BB90C72"/>
    <w:rsid w:val="4BE95695"/>
    <w:rsid w:val="4C4B3859"/>
    <w:rsid w:val="4CE7044D"/>
    <w:rsid w:val="4CF17D0D"/>
    <w:rsid w:val="4D251F6D"/>
    <w:rsid w:val="4D393F5F"/>
    <w:rsid w:val="4D890B2D"/>
    <w:rsid w:val="4DBE6E23"/>
    <w:rsid w:val="4DC0267E"/>
    <w:rsid w:val="4DD400B2"/>
    <w:rsid w:val="4E264171"/>
    <w:rsid w:val="4E584339"/>
    <w:rsid w:val="4E7E0B12"/>
    <w:rsid w:val="4EAA09C0"/>
    <w:rsid w:val="4EAA1253"/>
    <w:rsid w:val="4F0D5C81"/>
    <w:rsid w:val="4F2E6B6E"/>
    <w:rsid w:val="4F611FA4"/>
    <w:rsid w:val="4F9939FF"/>
    <w:rsid w:val="4F9B2317"/>
    <w:rsid w:val="4FB32658"/>
    <w:rsid w:val="50605337"/>
    <w:rsid w:val="508E75C9"/>
    <w:rsid w:val="51077F20"/>
    <w:rsid w:val="51167FD9"/>
    <w:rsid w:val="514B5876"/>
    <w:rsid w:val="51675BA5"/>
    <w:rsid w:val="51B97FB0"/>
    <w:rsid w:val="51F84A25"/>
    <w:rsid w:val="527B5387"/>
    <w:rsid w:val="541A2918"/>
    <w:rsid w:val="542B5F34"/>
    <w:rsid w:val="543E40E0"/>
    <w:rsid w:val="54957B58"/>
    <w:rsid w:val="54F614EE"/>
    <w:rsid w:val="551743CC"/>
    <w:rsid w:val="555348CF"/>
    <w:rsid w:val="55C40EA0"/>
    <w:rsid w:val="561B7063"/>
    <w:rsid w:val="563E5BED"/>
    <w:rsid w:val="567B3A1B"/>
    <w:rsid w:val="570047CB"/>
    <w:rsid w:val="574C0B1F"/>
    <w:rsid w:val="574E4F46"/>
    <w:rsid w:val="58BB10D6"/>
    <w:rsid w:val="58C07CD2"/>
    <w:rsid w:val="59814F78"/>
    <w:rsid w:val="5A5E2B78"/>
    <w:rsid w:val="5A824FFA"/>
    <w:rsid w:val="5A8C75ED"/>
    <w:rsid w:val="5B222F7F"/>
    <w:rsid w:val="5B704619"/>
    <w:rsid w:val="5BA6064C"/>
    <w:rsid w:val="5BB42FD5"/>
    <w:rsid w:val="5C20042F"/>
    <w:rsid w:val="5CA116E8"/>
    <w:rsid w:val="5CA50858"/>
    <w:rsid w:val="5CD51098"/>
    <w:rsid w:val="5D5D7DCA"/>
    <w:rsid w:val="5D7F63CF"/>
    <w:rsid w:val="5DA711C9"/>
    <w:rsid w:val="5DFC3BE6"/>
    <w:rsid w:val="5E133820"/>
    <w:rsid w:val="5E816E27"/>
    <w:rsid w:val="5EB85C4E"/>
    <w:rsid w:val="5F427AB5"/>
    <w:rsid w:val="5F697AFD"/>
    <w:rsid w:val="5FEC1AF9"/>
    <w:rsid w:val="5FEF68BC"/>
    <w:rsid w:val="605A1E8A"/>
    <w:rsid w:val="608E520B"/>
    <w:rsid w:val="61970FAE"/>
    <w:rsid w:val="61EC3499"/>
    <w:rsid w:val="61F304FF"/>
    <w:rsid w:val="62250B21"/>
    <w:rsid w:val="62653412"/>
    <w:rsid w:val="62AD4EB5"/>
    <w:rsid w:val="62E428D2"/>
    <w:rsid w:val="63036386"/>
    <w:rsid w:val="635A01A1"/>
    <w:rsid w:val="6401421E"/>
    <w:rsid w:val="6403785B"/>
    <w:rsid w:val="641B495E"/>
    <w:rsid w:val="642002C9"/>
    <w:rsid w:val="646D0C78"/>
    <w:rsid w:val="64A55569"/>
    <w:rsid w:val="64CB7118"/>
    <w:rsid w:val="64CD0542"/>
    <w:rsid w:val="658D3C4A"/>
    <w:rsid w:val="65C65E31"/>
    <w:rsid w:val="66152F64"/>
    <w:rsid w:val="66221D4A"/>
    <w:rsid w:val="66223658"/>
    <w:rsid w:val="663522BE"/>
    <w:rsid w:val="66B96193"/>
    <w:rsid w:val="66C57EE8"/>
    <w:rsid w:val="672C3A54"/>
    <w:rsid w:val="673B5260"/>
    <w:rsid w:val="67476A02"/>
    <w:rsid w:val="67804C3B"/>
    <w:rsid w:val="679613AA"/>
    <w:rsid w:val="67AF71E8"/>
    <w:rsid w:val="680815E0"/>
    <w:rsid w:val="681E603B"/>
    <w:rsid w:val="68243042"/>
    <w:rsid w:val="683D3862"/>
    <w:rsid w:val="685D3400"/>
    <w:rsid w:val="688F6C9F"/>
    <w:rsid w:val="68B04AF5"/>
    <w:rsid w:val="68CD39B6"/>
    <w:rsid w:val="68DF51ED"/>
    <w:rsid w:val="68FE4D36"/>
    <w:rsid w:val="69000E65"/>
    <w:rsid w:val="690B7659"/>
    <w:rsid w:val="692E0D69"/>
    <w:rsid w:val="696F09FA"/>
    <w:rsid w:val="699C66B8"/>
    <w:rsid w:val="69AF31EE"/>
    <w:rsid w:val="69F25C45"/>
    <w:rsid w:val="69FB2508"/>
    <w:rsid w:val="6A825AC4"/>
    <w:rsid w:val="6A96046C"/>
    <w:rsid w:val="6AD110E7"/>
    <w:rsid w:val="6AE62048"/>
    <w:rsid w:val="6B211808"/>
    <w:rsid w:val="6B52574A"/>
    <w:rsid w:val="6B8E66B8"/>
    <w:rsid w:val="6BCB1343"/>
    <w:rsid w:val="6BEE1700"/>
    <w:rsid w:val="6C746319"/>
    <w:rsid w:val="6C7633A2"/>
    <w:rsid w:val="6C7B1632"/>
    <w:rsid w:val="6D010895"/>
    <w:rsid w:val="6D344314"/>
    <w:rsid w:val="6DB83FA3"/>
    <w:rsid w:val="6DDD3DB1"/>
    <w:rsid w:val="6E272C60"/>
    <w:rsid w:val="6ED70CF7"/>
    <w:rsid w:val="6F056876"/>
    <w:rsid w:val="70602B31"/>
    <w:rsid w:val="70957035"/>
    <w:rsid w:val="71A14A77"/>
    <w:rsid w:val="71B01724"/>
    <w:rsid w:val="725E1F77"/>
    <w:rsid w:val="728D1702"/>
    <w:rsid w:val="72BC10EC"/>
    <w:rsid w:val="72C5056A"/>
    <w:rsid w:val="72CF6FB6"/>
    <w:rsid w:val="73B549A0"/>
    <w:rsid w:val="73E0177E"/>
    <w:rsid w:val="74B5579F"/>
    <w:rsid w:val="75576E1D"/>
    <w:rsid w:val="75E76E33"/>
    <w:rsid w:val="763D3EC5"/>
    <w:rsid w:val="765E515A"/>
    <w:rsid w:val="766D7F44"/>
    <w:rsid w:val="76740C21"/>
    <w:rsid w:val="76D636B8"/>
    <w:rsid w:val="76D84A2B"/>
    <w:rsid w:val="76E91856"/>
    <w:rsid w:val="77002D60"/>
    <w:rsid w:val="77433362"/>
    <w:rsid w:val="775E4094"/>
    <w:rsid w:val="77904B71"/>
    <w:rsid w:val="77AA6815"/>
    <w:rsid w:val="77AE5B7C"/>
    <w:rsid w:val="78905699"/>
    <w:rsid w:val="789B1A15"/>
    <w:rsid w:val="78E82022"/>
    <w:rsid w:val="78EA358D"/>
    <w:rsid w:val="79565136"/>
    <w:rsid w:val="799F4037"/>
    <w:rsid w:val="79D5293E"/>
    <w:rsid w:val="79F35656"/>
    <w:rsid w:val="7A551E56"/>
    <w:rsid w:val="7A69238D"/>
    <w:rsid w:val="7A925C79"/>
    <w:rsid w:val="7B656A42"/>
    <w:rsid w:val="7C5E038B"/>
    <w:rsid w:val="7C9A0308"/>
    <w:rsid w:val="7CA54866"/>
    <w:rsid w:val="7CB27757"/>
    <w:rsid w:val="7CB51E4D"/>
    <w:rsid w:val="7CB64F96"/>
    <w:rsid w:val="7D662C87"/>
    <w:rsid w:val="7E56510A"/>
    <w:rsid w:val="7E87211A"/>
    <w:rsid w:val="7E911823"/>
    <w:rsid w:val="7F3D7BA4"/>
    <w:rsid w:val="7FCC1BBB"/>
    <w:rsid w:val="7FEE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7"/>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9">
    <w:name w:val="heading 4"/>
    <w:basedOn w:val="1"/>
    <w:next w:val="7"/>
    <w:qFormat/>
    <w:uiPriority w:val="0"/>
    <w:pPr>
      <w:keepNext/>
      <w:keepLines/>
      <w:spacing w:beforeLines="100"/>
      <w:outlineLvl w:val="3"/>
    </w:pPr>
    <w:rPr>
      <w:rFonts w:ascii="Arial" w:hAnsi="Arial" w:eastAsia="黑体"/>
      <w:bCs/>
      <w:sz w:val="24"/>
      <w:szCs w:val="28"/>
    </w:rPr>
  </w:style>
  <w:style w:type="paragraph" w:styleId="10">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semiHidden/>
    <w:qFormat/>
    <w:uiPriority w:val="0"/>
    <w:pPr>
      <w:spacing w:line="360" w:lineRule="auto"/>
      <w:ind w:firstLine="480" w:firstLineChars="200"/>
    </w:pPr>
    <w:rPr>
      <w:sz w:val="24"/>
    </w:rPr>
  </w:style>
  <w:style w:type="paragraph" w:customStyle="1" w:styleId="7">
    <w:name w:val="0说明正文"/>
    <w:basedOn w:val="8"/>
    <w:qFormat/>
    <w:uiPriority w:val="0"/>
    <w:pPr>
      <w:spacing w:beforeLines="50" w:afterLines="50" w:line="240" w:lineRule="auto"/>
      <w:ind w:firstLine="200"/>
    </w:pPr>
    <w:rPr>
      <w:sz w:val="21"/>
    </w:rPr>
  </w:style>
  <w:style w:type="paragraph" w:customStyle="1" w:styleId="8">
    <w:name w:val="样式 正文文本缩进 + 首行缩进:  2 字符"/>
    <w:basedOn w:val="3"/>
    <w:qFormat/>
    <w:uiPriority w:val="0"/>
    <w:pPr>
      <w:ind w:firstLine="420"/>
    </w:pPr>
    <w:rPr>
      <w:rFonts w:cs="宋体"/>
      <w:szCs w:val="20"/>
    </w:rPr>
  </w:style>
  <w:style w:type="paragraph" w:styleId="11">
    <w:name w:val="annotation text"/>
    <w:basedOn w:val="1"/>
    <w:link w:val="28"/>
    <w:qFormat/>
    <w:uiPriority w:val="0"/>
    <w:pPr>
      <w:jc w:val="left"/>
    </w:pPr>
  </w:style>
  <w:style w:type="paragraph" w:styleId="12">
    <w:name w:val="Balloon Text"/>
    <w:basedOn w:val="1"/>
    <w:qFormat/>
    <w:uiPriority w:val="0"/>
    <w:rPr>
      <w:rFonts w:ascii="Times New Roman" w:hAnsi="Times New Roman" w:eastAsia="宋体" w:cs="Times New Roman"/>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11"/>
    <w:next w:val="11"/>
    <w:link w:val="29"/>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font21"/>
    <w:basedOn w:val="21"/>
    <w:qFormat/>
    <w:uiPriority w:val="0"/>
    <w:rPr>
      <w:rFonts w:hint="default" w:ascii="Times New Roman" w:hAnsi="Times New Roman" w:cs="Times New Roman"/>
      <w:color w:val="000000"/>
      <w:sz w:val="21"/>
      <w:szCs w:val="21"/>
      <w:u w:val="none"/>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批注文字 Char"/>
    <w:basedOn w:val="21"/>
    <w:link w:val="11"/>
    <w:qFormat/>
    <w:uiPriority w:val="0"/>
    <w:rPr>
      <w:kern w:val="2"/>
      <w:sz w:val="21"/>
      <w:szCs w:val="24"/>
    </w:rPr>
  </w:style>
  <w:style w:type="character" w:customStyle="1" w:styleId="29">
    <w:name w:val="批注主题 Char"/>
    <w:basedOn w:val="28"/>
    <w:link w:val="18"/>
    <w:qFormat/>
    <w:uiPriority w:val="0"/>
    <w:rPr>
      <w:b/>
      <w:bCs/>
      <w:kern w:val="2"/>
      <w:sz w:val="21"/>
      <w:szCs w:val="24"/>
    </w:rPr>
  </w:style>
  <w:style w:type="paragraph" w:customStyle="1" w:styleId="30">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74B5C-A3F0-42BF-8FD7-7FDC3DF75B0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1170</Words>
  <Characters>6673</Characters>
  <Lines>55</Lines>
  <Paragraphs>15</Paragraphs>
  <TotalTime>0</TotalTime>
  <ScaleCrop>false</ScaleCrop>
  <LinksUpToDate>false</LinksUpToDate>
  <CharactersWithSpaces>7828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2021-04-20T01:38:00Z</dcterms:created>
  <dc:creator>Administrator</dc:creator>
  <cp:lastModifiedBy>Administrator</cp:lastModifiedBy>
  <dcterms:modified xsi:type="dcterms:W3CDTF">2022-05-06T08:54:16Z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7745677408974C688454CB5A17E73DA9</vt:lpwstr>
  </property>
</Properties>
</file>