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75D48">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黑体" w:hAnsi="黑体" w:eastAsia="黑体" w:cs="黑体"/>
          <w:b w:val="0"/>
          <w:bCs w:val="0"/>
          <w:color w:val="auto"/>
          <w:spacing w:val="0"/>
          <w:sz w:val="36"/>
          <w:szCs w:val="36"/>
          <w:u w:val="none" w:color="auto"/>
          <w:lang w:val="en-US" w:eastAsia="zh-CN"/>
        </w:rPr>
      </w:pPr>
    </w:p>
    <w:p w14:paraId="441F0DED">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_GBK" w:hAnsi="方正小标宋_GBK" w:eastAsia="方正小标宋_GBK" w:cs="方正小标宋_GBK"/>
          <w:b w:val="0"/>
          <w:bCs w:val="0"/>
          <w:color w:val="auto"/>
          <w:spacing w:val="0"/>
          <w:sz w:val="44"/>
          <w:szCs w:val="44"/>
          <w:u w:val="none" w:color="auto"/>
          <w:lang w:val="en-US" w:eastAsia="zh-CN"/>
        </w:rPr>
      </w:pPr>
      <w:r>
        <w:rPr>
          <w:rFonts w:hint="eastAsia" w:ascii="方正小标宋_GBK" w:hAnsi="方正小标宋_GBK" w:eastAsia="方正小标宋_GBK" w:cs="方正小标宋_GBK"/>
          <w:b w:val="0"/>
          <w:bCs w:val="0"/>
          <w:color w:val="auto"/>
          <w:spacing w:val="0"/>
          <w:sz w:val="44"/>
          <w:szCs w:val="44"/>
          <w:u w:val="none" w:color="auto"/>
          <w:lang w:val="en-US" w:eastAsia="zh-CN"/>
        </w:rPr>
        <w:t>中共清流县委员会关于巡视整改进展情况</w:t>
      </w:r>
    </w:p>
    <w:p w14:paraId="2FBE2B0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_GBK" w:hAnsi="方正小标宋_GBK" w:eastAsia="方正小标宋_GBK" w:cs="方正小标宋_GBK"/>
          <w:b w:val="0"/>
          <w:bCs w:val="0"/>
          <w:color w:val="auto"/>
          <w:spacing w:val="0"/>
          <w:sz w:val="44"/>
          <w:szCs w:val="44"/>
          <w:u w:val="none" w:color="auto"/>
          <w:lang w:val="en-US" w:eastAsia="zh-CN"/>
        </w:rPr>
      </w:pPr>
      <w:r>
        <w:rPr>
          <w:rFonts w:hint="eastAsia" w:ascii="方正小标宋_GBK" w:hAnsi="方正小标宋_GBK" w:eastAsia="方正小标宋_GBK" w:cs="方正小标宋_GBK"/>
          <w:b w:val="0"/>
          <w:bCs w:val="0"/>
          <w:color w:val="auto"/>
          <w:spacing w:val="0"/>
          <w:sz w:val="44"/>
          <w:szCs w:val="44"/>
          <w:u w:val="none" w:color="auto"/>
          <w:lang w:val="en-US" w:eastAsia="zh-CN"/>
        </w:rPr>
        <w:t>的通报</w:t>
      </w:r>
    </w:p>
    <w:p w14:paraId="61A51C3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_GBK" w:hAnsi="方正小标宋_GBK" w:eastAsia="方正小标宋_GBK" w:cs="方正小标宋_GBK"/>
          <w:b w:val="0"/>
          <w:bCs w:val="0"/>
          <w:color w:val="auto"/>
          <w:spacing w:val="0"/>
          <w:sz w:val="36"/>
          <w:szCs w:val="36"/>
          <w:u w:val="none" w:color="auto"/>
          <w:lang w:val="en-US" w:eastAsia="zh-CN"/>
        </w:rPr>
      </w:pPr>
      <w:r>
        <w:rPr>
          <w:rFonts w:hint="eastAsia" w:ascii="楷体_GB2312" w:hAnsi="楷体_GB2312" w:eastAsia="楷体_GB2312" w:cs="楷体_GB2312"/>
          <w:b w:val="0"/>
          <w:bCs w:val="0"/>
          <w:color w:val="auto"/>
          <w:spacing w:val="0"/>
          <w:kern w:val="2"/>
          <w:sz w:val="32"/>
          <w:szCs w:val="32"/>
          <w:u w:val="none" w:color="auto"/>
          <w:lang w:val="en-US" w:eastAsia="zh-CN" w:bidi="ar-SA"/>
        </w:rPr>
        <w:t>（社会公开稿）</w:t>
      </w:r>
    </w:p>
    <w:p w14:paraId="3639C28C">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rPr>
          <w:rFonts w:hint="eastAsia" w:ascii="仿宋_GB2312" w:hAnsi="仿宋_GB2312" w:eastAsia="仿宋_GB2312" w:cs="仿宋_GB2312"/>
          <w:b w:val="0"/>
          <w:bCs w:val="0"/>
          <w:color w:val="auto"/>
          <w:spacing w:val="0"/>
          <w:sz w:val="32"/>
          <w:szCs w:val="32"/>
          <w:u w:val="none" w:color="auto"/>
        </w:rPr>
      </w:pPr>
    </w:p>
    <w:p w14:paraId="7F4D6ACD">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rPr>
          <w:rFonts w:hint="eastAsia" w:ascii="仿宋_GB2312" w:hAnsi="仿宋_GB2312" w:eastAsia="仿宋_GB2312" w:cs="仿宋_GB2312"/>
          <w:b w:val="0"/>
          <w:bCs w:val="0"/>
          <w:color w:val="auto"/>
          <w:spacing w:val="0"/>
          <w:sz w:val="32"/>
          <w:szCs w:val="32"/>
          <w:u w:val="none" w:color="auto"/>
        </w:rPr>
      </w:pPr>
      <w:r>
        <w:rPr>
          <w:rFonts w:hint="eastAsia" w:ascii="仿宋_GB2312" w:hAnsi="仿宋_GB2312" w:eastAsia="仿宋_GB2312" w:cs="仿宋_GB2312"/>
          <w:b w:val="0"/>
          <w:bCs w:val="0"/>
          <w:color w:val="auto"/>
          <w:spacing w:val="0"/>
          <w:sz w:val="32"/>
          <w:szCs w:val="32"/>
          <w:u w:val="none" w:color="auto"/>
        </w:rPr>
        <w:t>根据</w:t>
      </w:r>
      <w:r>
        <w:rPr>
          <w:rFonts w:hint="eastAsia" w:ascii="仿宋_GB2312" w:hAnsi="仿宋_GB2312" w:eastAsia="仿宋_GB2312" w:cs="仿宋_GB2312"/>
          <w:b w:val="0"/>
          <w:bCs w:val="0"/>
          <w:color w:val="auto"/>
          <w:spacing w:val="0"/>
          <w:sz w:val="32"/>
          <w:szCs w:val="32"/>
          <w:u w:val="none" w:color="auto"/>
          <w:lang w:eastAsia="zh-CN"/>
        </w:rPr>
        <w:t>省</w:t>
      </w:r>
      <w:r>
        <w:rPr>
          <w:rFonts w:hint="eastAsia" w:ascii="仿宋_GB2312" w:hAnsi="仿宋_GB2312" w:eastAsia="仿宋_GB2312" w:cs="仿宋_GB2312"/>
          <w:b w:val="0"/>
          <w:bCs w:val="0"/>
          <w:color w:val="auto"/>
          <w:spacing w:val="0"/>
          <w:sz w:val="32"/>
          <w:szCs w:val="32"/>
          <w:u w:val="none" w:color="auto"/>
        </w:rPr>
        <w:t>委部署，</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rPr>
        <w:t>年</w:t>
      </w:r>
      <w:r>
        <w:rPr>
          <w:rFonts w:hint="eastAsia" w:ascii="Times New Roman" w:hAnsi="Times New Roman" w:eastAsia="仿宋_GB2312" w:cs="仿宋_GB2312"/>
          <w:b w:val="0"/>
          <w:bCs w:val="0"/>
          <w:color w:val="auto"/>
          <w:spacing w:val="0"/>
          <w:sz w:val="32"/>
          <w:szCs w:val="32"/>
          <w:u w:val="none" w:color="auto"/>
          <w:lang w:val="en-US" w:eastAsia="zh-CN"/>
        </w:rPr>
        <w:t>8</w:t>
      </w:r>
      <w:r>
        <w:rPr>
          <w:rFonts w:hint="eastAsia" w:ascii="仿宋_GB2312" w:hAnsi="仿宋_GB2312" w:eastAsia="仿宋_GB2312" w:cs="仿宋_GB2312"/>
          <w:b w:val="0"/>
          <w:bCs w:val="0"/>
          <w:color w:val="auto"/>
          <w:spacing w:val="0"/>
          <w:sz w:val="32"/>
          <w:szCs w:val="32"/>
          <w:u w:val="none" w:color="auto"/>
        </w:rPr>
        <w:t>月</w:t>
      </w:r>
      <w:r>
        <w:rPr>
          <w:rFonts w:hint="eastAsia" w:ascii="Times New Roman" w:hAnsi="Times New Roman" w:eastAsia="仿宋_GB2312" w:cs="仿宋_GB2312"/>
          <w:b w:val="0"/>
          <w:bCs w:val="0"/>
          <w:color w:val="auto"/>
          <w:spacing w:val="0"/>
          <w:sz w:val="32"/>
          <w:szCs w:val="32"/>
          <w:u w:val="none" w:color="auto"/>
          <w:lang w:val="en-US" w:eastAsia="zh-CN"/>
        </w:rPr>
        <w:t>19</w:t>
      </w:r>
      <w:r>
        <w:rPr>
          <w:rFonts w:hint="eastAsia" w:ascii="仿宋_GB2312" w:hAnsi="仿宋_GB2312" w:eastAsia="仿宋_GB2312" w:cs="仿宋_GB2312"/>
          <w:b w:val="0"/>
          <w:bCs w:val="0"/>
          <w:color w:val="auto"/>
          <w:spacing w:val="0"/>
          <w:sz w:val="32"/>
          <w:szCs w:val="32"/>
          <w:u w:val="none" w:color="auto"/>
        </w:rPr>
        <w:t>日至</w:t>
      </w:r>
      <w:r>
        <w:rPr>
          <w:rFonts w:hint="eastAsia" w:ascii="Times New Roman" w:hAnsi="Times New Roman" w:eastAsia="仿宋_GB2312" w:cs="仿宋_GB2312"/>
          <w:b w:val="0"/>
          <w:bCs w:val="0"/>
          <w:color w:val="auto"/>
          <w:spacing w:val="0"/>
          <w:sz w:val="32"/>
          <w:szCs w:val="32"/>
          <w:u w:val="none" w:color="auto"/>
          <w:lang w:val="en-US" w:eastAsia="zh-CN"/>
        </w:rPr>
        <w:t>9</w:t>
      </w:r>
      <w:r>
        <w:rPr>
          <w:rFonts w:hint="eastAsia" w:ascii="仿宋_GB2312" w:hAnsi="仿宋_GB2312" w:eastAsia="仿宋_GB2312" w:cs="仿宋_GB2312"/>
          <w:b w:val="0"/>
          <w:bCs w:val="0"/>
          <w:color w:val="auto"/>
          <w:spacing w:val="0"/>
          <w:sz w:val="32"/>
          <w:szCs w:val="32"/>
          <w:u w:val="none" w:color="auto"/>
        </w:rPr>
        <w:t>月</w:t>
      </w:r>
      <w:r>
        <w:rPr>
          <w:rFonts w:hint="eastAsia" w:ascii="Times New Roman" w:hAnsi="Times New Roman" w:eastAsia="仿宋_GB2312" w:cs="仿宋_GB2312"/>
          <w:b w:val="0"/>
          <w:bCs w:val="0"/>
          <w:color w:val="auto"/>
          <w:spacing w:val="0"/>
          <w:sz w:val="32"/>
          <w:szCs w:val="32"/>
          <w:u w:val="none" w:color="auto"/>
          <w:lang w:val="en-US" w:eastAsia="zh-CN"/>
        </w:rPr>
        <w:t>30</w:t>
      </w:r>
      <w:r>
        <w:rPr>
          <w:rFonts w:hint="eastAsia" w:ascii="仿宋_GB2312" w:hAnsi="仿宋_GB2312" w:eastAsia="仿宋_GB2312" w:cs="仿宋_GB2312"/>
          <w:b w:val="0"/>
          <w:bCs w:val="0"/>
          <w:color w:val="auto"/>
          <w:spacing w:val="0"/>
          <w:sz w:val="32"/>
          <w:szCs w:val="32"/>
          <w:u w:val="none" w:color="auto"/>
        </w:rPr>
        <w:t>日，</w:t>
      </w:r>
      <w:r>
        <w:rPr>
          <w:rFonts w:hint="eastAsia" w:ascii="仿宋_GB2312" w:hAnsi="仿宋_GB2312" w:eastAsia="仿宋_GB2312" w:cs="仿宋_GB2312"/>
          <w:b w:val="0"/>
          <w:bCs w:val="0"/>
          <w:color w:val="auto"/>
          <w:spacing w:val="0"/>
          <w:sz w:val="32"/>
          <w:szCs w:val="32"/>
          <w:u w:val="none" w:color="auto"/>
          <w:lang w:eastAsia="zh-CN"/>
        </w:rPr>
        <w:t>省</w:t>
      </w:r>
      <w:r>
        <w:rPr>
          <w:rFonts w:hint="eastAsia" w:ascii="仿宋_GB2312" w:hAnsi="仿宋_GB2312" w:eastAsia="仿宋_GB2312" w:cs="仿宋_GB2312"/>
          <w:b w:val="0"/>
          <w:bCs w:val="0"/>
          <w:color w:val="auto"/>
          <w:spacing w:val="0"/>
          <w:sz w:val="32"/>
          <w:szCs w:val="32"/>
          <w:u w:val="none" w:color="auto"/>
        </w:rPr>
        <w:t>委巡视</w:t>
      </w:r>
      <w:r>
        <w:rPr>
          <w:rFonts w:hint="eastAsia" w:ascii="仿宋_GB2312" w:hAnsi="仿宋_GB2312" w:eastAsia="仿宋_GB2312" w:cs="仿宋_GB2312"/>
          <w:b w:val="0"/>
          <w:bCs w:val="0"/>
          <w:color w:val="auto"/>
          <w:spacing w:val="0"/>
          <w:sz w:val="32"/>
          <w:szCs w:val="32"/>
          <w:u w:val="none" w:color="auto"/>
          <w:lang w:eastAsia="zh-CN"/>
        </w:rPr>
        <w:t>三</w:t>
      </w:r>
      <w:r>
        <w:rPr>
          <w:rFonts w:hint="eastAsia" w:ascii="仿宋_GB2312" w:hAnsi="仿宋_GB2312" w:eastAsia="仿宋_GB2312" w:cs="仿宋_GB2312"/>
          <w:b w:val="0"/>
          <w:bCs w:val="0"/>
          <w:color w:val="auto"/>
          <w:spacing w:val="0"/>
          <w:sz w:val="32"/>
          <w:szCs w:val="32"/>
          <w:u w:val="none" w:color="auto"/>
        </w:rPr>
        <w:t>组对</w:t>
      </w:r>
      <w:r>
        <w:rPr>
          <w:rFonts w:hint="eastAsia" w:ascii="仿宋_GB2312" w:hAnsi="仿宋_GB2312" w:eastAsia="仿宋_GB2312" w:cs="仿宋_GB2312"/>
          <w:b w:val="0"/>
          <w:bCs w:val="0"/>
          <w:color w:val="auto"/>
          <w:spacing w:val="0"/>
          <w:sz w:val="32"/>
          <w:szCs w:val="32"/>
          <w:u w:val="none" w:color="auto"/>
          <w:lang w:eastAsia="zh-CN"/>
        </w:rPr>
        <w:t>清流县</w:t>
      </w:r>
      <w:r>
        <w:rPr>
          <w:rFonts w:hint="eastAsia" w:ascii="仿宋_GB2312" w:hAnsi="仿宋_GB2312" w:eastAsia="仿宋_GB2312" w:cs="仿宋_GB2312"/>
          <w:b w:val="0"/>
          <w:bCs w:val="0"/>
          <w:color w:val="auto"/>
          <w:spacing w:val="0"/>
          <w:sz w:val="32"/>
          <w:szCs w:val="32"/>
          <w:u w:val="none" w:color="auto"/>
        </w:rPr>
        <w:t>开展了巡视，并于</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rPr>
        <w:t>年</w:t>
      </w:r>
      <w:r>
        <w:rPr>
          <w:rFonts w:hint="eastAsia" w:ascii="Times New Roman" w:hAnsi="Times New Roman" w:eastAsia="仿宋_GB2312" w:cs="仿宋_GB2312"/>
          <w:b w:val="0"/>
          <w:bCs w:val="0"/>
          <w:color w:val="auto"/>
          <w:spacing w:val="0"/>
          <w:sz w:val="32"/>
          <w:szCs w:val="32"/>
          <w:u w:val="none" w:color="auto"/>
          <w:lang w:val="en-US" w:eastAsia="zh-CN"/>
        </w:rPr>
        <w:t>2</w:t>
      </w:r>
      <w:r>
        <w:rPr>
          <w:rFonts w:hint="eastAsia" w:ascii="仿宋_GB2312" w:hAnsi="仿宋_GB2312" w:eastAsia="仿宋_GB2312" w:cs="仿宋_GB2312"/>
          <w:b w:val="0"/>
          <w:bCs w:val="0"/>
          <w:color w:val="auto"/>
          <w:spacing w:val="0"/>
          <w:sz w:val="32"/>
          <w:szCs w:val="32"/>
          <w:u w:val="none" w:color="auto"/>
        </w:rPr>
        <w:t>月</w:t>
      </w:r>
      <w:r>
        <w:rPr>
          <w:rFonts w:hint="eastAsia" w:ascii="Times New Roman" w:hAnsi="Times New Roman" w:eastAsia="仿宋_GB2312" w:cs="仿宋_GB2312"/>
          <w:b w:val="0"/>
          <w:bCs w:val="0"/>
          <w:color w:val="auto"/>
          <w:spacing w:val="0"/>
          <w:sz w:val="32"/>
          <w:szCs w:val="32"/>
          <w:u w:val="none" w:color="auto"/>
          <w:lang w:val="en-US" w:eastAsia="zh-CN"/>
        </w:rPr>
        <w:t>20</w:t>
      </w:r>
      <w:r>
        <w:rPr>
          <w:rFonts w:hint="eastAsia" w:ascii="仿宋_GB2312" w:hAnsi="仿宋_GB2312" w:eastAsia="仿宋_GB2312" w:cs="仿宋_GB2312"/>
          <w:b w:val="0"/>
          <w:bCs w:val="0"/>
          <w:color w:val="auto"/>
          <w:spacing w:val="0"/>
          <w:sz w:val="32"/>
          <w:szCs w:val="32"/>
          <w:u w:val="none" w:color="auto"/>
        </w:rPr>
        <w:t>日反馈了巡视意见。按照党务公开</w:t>
      </w:r>
      <w:r>
        <w:rPr>
          <w:rFonts w:hint="eastAsia" w:ascii="仿宋_GB2312" w:hAnsi="仿宋_GB2312" w:eastAsia="仿宋_GB2312" w:cs="仿宋_GB2312"/>
          <w:b w:val="0"/>
          <w:bCs w:val="0"/>
          <w:color w:val="auto"/>
          <w:spacing w:val="0"/>
          <w:sz w:val="32"/>
          <w:szCs w:val="32"/>
          <w:u w:val="none" w:color="auto"/>
          <w:lang w:eastAsia="zh-CN"/>
        </w:rPr>
        <w:t>规定</w:t>
      </w:r>
      <w:r>
        <w:rPr>
          <w:rFonts w:hint="eastAsia" w:ascii="仿宋_GB2312" w:hAnsi="仿宋_GB2312" w:eastAsia="仿宋_GB2312" w:cs="仿宋_GB2312"/>
          <w:b w:val="0"/>
          <w:bCs w:val="0"/>
          <w:color w:val="auto"/>
          <w:spacing w:val="0"/>
          <w:sz w:val="32"/>
          <w:szCs w:val="32"/>
          <w:u w:val="none" w:color="auto"/>
        </w:rPr>
        <w:t>和</w:t>
      </w:r>
      <w:bookmarkStart w:id="0" w:name="_GoBack"/>
      <w:bookmarkEnd w:id="0"/>
      <w:r>
        <w:rPr>
          <w:rFonts w:hint="eastAsia" w:ascii="仿宋_GB2312" w:hAnsi="仿宋_GB2312" w:eastAsia="仿宋_GB2312" w:cs="仿宋_GB2312"/>
          <w:b w:val="0"/>
          <w:bCs w:val="0"/>
          <w:color w:val="auto"/>
          <w:spacing w:val="0"/>
          <w:sz w:val="32"/>
          <w:szCs w:val="32"/>
          <w:u w:val="none" w:color="auto"/>
        </w:rPr>
        <w:t>巡视工作有关要求，现将巡视整改</w:t>
      </w:r>
      <w:r>
        <w:rPr>
          <w:rFonts w:hint="eastAsia" w:ascii="仿宋_GB2312" w:hAnsi="仿宋_GB2312" w:eastAsia="仿宋_GB2312" w:cs="仿宋_GB2312"/>
          <w:b w:val="0"/>
          <w:bCs w:val="0"/>
          <w:color w:val="auto"/>
          <w:spacing w:val="0"/>
          <w:sz w:val="32"/>
          <w:szCs w:val="32"/>
          <w:u w:val="none" w:color="auto"/>
          <w:lang w:eastAsia="zh-CN"/>
        </w:rPr>
        <w:t>进展</w:t>
      </w:r>
      <w:r>
        <w:rPr>
          <w:rFonts w:hint="eastAsia" w:ascii="仿宋_GB2312" w:hAnsi="仿宋_GB2312" w:eastAsia="仿宋_GB2312" w:cs="仿宋_GB2312"/>
          <w:b w:val="0"/>
          <w:bCs w:val="0"/>
          <w:color w:val="auto"/>
          <w:spacing w:val="0"/>
          <w:sz w:val="32"/>
          <w:szCs w:val="32"/>
          <w:u w:val="none" w:color="auto"/>
        </w:rPr>
        <w:t>情况</w:t>
      </w:r>
      <w:r>
        <w:rPr>
          <w:rFonts w:hint="eastAsia" w:ascii="仿宋_GB2312" w:hAnsi="仿宋_GB2312" w:eastAsia="仿宋_GB2312" w:cs="仿宋_GB2312"/>
          <w:b w:val="0"/>
          <w:bCs w:val="0"/>
          <w:color w:val="auto"/>
          <w:spacing w:val="0"/>
          <w:sz w:val="32"/>
          <w:szCs w:val="32"/>
          <w:u w:val="none" w:color="auto"/>
          <w:lang w:eastAsia="zh-CN"/>
        </w:rPr>
        <w:t>通报如下</w:t>
      </w:r>
      <w:r>
        <w:rPr>
          <w:rFonts w:hint="eastAsia" w:ascii="仿宋_GB2312" w:hAnsi="仿宋_GB2312" w:eastAsia="仿宋_GB2312" w:cs="仿宋_GB2312"/>
          <w:b w:val="0"/>
          <w:bCs w:val="0"/>
          <w:color w:val="auto"/>
          <w:spacing w:val="0"/>
          <w:sz w:val="32"/>
          <w:szCs w:val="32"/>
          <w:u w:val="none" w:color="auto"/>
        </w:rPr>
        <w:t>。</w:t>
      </w:r>
    </w:p>
    <w:p w14:paraId="7119C8E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eastAsia" w:ascii="方正楷体_GBK" w:hAnsi="方正楷体_GBK" w:eastAsia="方正楷体_GBK" w:cs="方正楷体_GBK"/>
          <w:b/>
          <w:bCs/>
          <w:color w:val="auto"/>
          <w:spacing w:val="0"/>
          <w:sz w:val="32"/>
          <w:szCs w:val="32"/>
          <w:highlight w:val="none"/>
          <w:u w:val="none" w:color="auto"/>
          <w:lang w:val="en-US" w:eastAsia="zh-CN"/>
        </w:rPr>
      </w:pPr>
      <w:r>
        <w:rPr>
          <w:rFonts w:hint="eastAsia" w:ascii="黑体" w:hAnsi="黑体" w:eastAsia="黑体" w:cs="黑体"/>
          <w:color w:val="auto"/>
          <w:spacing w:val="0"/>
          <w:sz w:val="32"/>
          <w:szCs w:val="32"/>
          <w:highlight w:val="none"/>
          <w:u w:val="none" w:color="auto"/>
          <w:lang w:val="en-US" w:eastAsia="zh-CN"/>
        </w:rPr>
        <w:t>一、县委及主要负责人组织整改落实情况</w:t>
      </w:r>
    </w:p>
    <w:p w14:paraId="20E4A07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auto"/>
          <w:spacing w:val="0"/>
          <w:sz w:val="32"/>
          <w:szCs w:val="32"/>
          <w:u w:val="none" w:color="auto"/>
          <w:lang w:eastAsia="zh-CN"/>
        </w:rPr>
      </w:pPr>
      <w:r>
        <w:rPr>
          <w:rFonts w:hint="eastAsia" w:ascii="楷体_GB2312" w:hAnsi="楷体_GB2312" w:eastAsia="楷体_GB2312" w:cs="楷体_GB2312"/>
          <w:b/>
          <w:bCs/>
          <w:color w:val="auto"/>
          <w:spacing w:val="0"/>
          <w:sz w:val="32"/>
          <w:szCs w:val="32"/>
          <w:u w:val="none" w:color="auto"/>
          <w:lang w:eastAsia="zh-CN"/>
        </w:rPr>
        <w:t>（一）县委组织整改落实情况</w:t>
      </w:r>
    </w:p>
    <w:p w14:paraId="625022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s="宋体"/>
          <w:color w:val="auto"/>
          <w:spacing w:val="0"/>
          <w:sz w:val="32"/>
          <w:szCs w:val="32"/>
          <w:u w:val="none" w:color="auto"/>
          <w:lang w:val="en-US" w:eastAsia="zh-CN"/>
        </w:rPr>
      </w:pPr>
      <w:r>
        <w:rPr>
          <w:rFonts w:hint="eastAsia" w:ascii="仿宋_GB2312" w:hAnsi="仿宋_GB2312" w:eastAsia="仿宋_GB2312" w:cs="仿宋_GB2312"/>
          <w:color w:val="auto"/>
          <w:spacing w:val="0"/>
          <w:sz w:val="32"/>
          <w:szCs w:val="32"/>
          <w:u w:val="none" w:color="auto"/>
          <w:lang w:eastAsia="zh-CN"/>
        </w:rPr>
        <w:t>县委始终把巡视整改工作作为重大政治任务来抓，扎实做好整改“后半篇文章”。</w:t>
      </w:r>
      <w:r>
        <w:rPr>
          <w:rFonts w:hint="eastAsia" w:ascii="仿宋_GB2312" w:hAnsi="仿宋_GB2312" w:eastAsia="仿宋_GB2312" w:cs="仿宋_GB2312"/>
          <w:b/>
          <w:bCs/>
          <w:color w:val="auto"/>
          <w:spacing w:val="0"/>
          <w:sz w:val="32"/>
          <w:szCs w:val="32"/>
          <w:u w:val="none" w:color="auto"/>
          <w:lang w:eastAsia="zh-CN"/>
        </w:rPr>
        <w:t>一是凝聚共识抓整改。</w:t>
      </w:r>
      <w:r>
        <w:rPr>
          <w:rFonts w:hint="eastAsia" w:ascii="仿宋_GB2312" w:hAnsi="仿宋_GB2312" w:eastAsia="仿宋_GB2312" w:cs="仿宋_GB2312"/>
          <w:color w:val="auto"/>
          <w:spacing w:val="0"/>
          <w:sz w:val="32"/>
          <w:szCs w:val="32"/>
          <w:u w:val="none" w:color="auto"/>
          <w:lang w:eastAsia="zh-CN"/>
        </w:rPr>
        <w:t>巡视反馈会后，</w:t>
      </w:r>
      <w:r>
        <w:rPr>
          <w:rFonts w:hint="eastAsia" w:ascii="仿宋_GB2312" w:hAnsi="仿宋_GB2312" w:eastAsia="仿宋_GB2312" w:cs="仿宋_GB2312"/>
          <w:color w:val="auto"/>
          <w:spacing w:val="0"/>
          <w:sz w:val="32"/>
          <w:szCs w:val="32"/>
          <w:u w:val="none" w:color="auto"/>
          <w:lang w:val="en-US" w:eastAsia="zh-CN"/>
        </w:rPr>
        <w:t>第一时间召开县委常委会会议，认真学习贯彻习近平总书记关于巡视工作的重要论述，传达省委巡视工作有关会议和省委巡视反馈会精神，研究部署整改具体任务。</w:t>
      </w:r>
      <w:r>
        <w:rPr>
          <w:rFonts w:hint="eastAsia" w:ascii="仿宋_GB2312" w:hAnsi="仿宋_GB2312" w:eastAsia="仿宋_GB2312" w:cs="仿宋_GB2312"/>
          <w:color w:val="auto"/>
          <w:spacing w:val="0"/>
          <w:sz w:val="32"/>
          <w:szCs w:val="32"/>
          <w:u w:val="none" w:color="auto"/>
          <w:lang w:eastAsia="zh-CN"/>
        </w:rPr>
        <w:t>召开巡视整改专题民主生活会，县委领导班子对照巡视反馈问题，认真剖析、明确责任，进一步凝聚共识、增强自觉。</w:t>
      </w:r>
      <w:r>
        <w:rPr>
          <w:rFonts w:hint="eastAsia" w:ascii="仿宋_GB2312" w:hAnsi="仿宋_GB2312" w:eastAsia="仿宋_GB2312" w:cs="仿宋_GB2312"/>
          <w:b/>
          <w:bCs/>
          <w:color w:val="auto"/>
          <w:spacing w:val="0"/>
          <w:sz w:val="32"/>
          <w:szCs w:val="32"/>
          <w:u w:val="none" w:color="auto"/>
          <w:lang w:eastAsia="zh-CN"/>
        </w:rPr>
        <w:t>二是扛实责任抓整改。</w:t>
      </w:r>
      <w:r>
        <w:rPr>
          <w:rFonts w:hint="eastAsia" w:ascii="仿宋_GB2312" w:hAnsi="仿宋_GB2312" w:eastAsia="仿宋_GB2312" w:cs="仿宋_GB2312"/>
          <w:color w:val="auto"/>
          <w:spacing w:val="0"/>
          <w:sz w:val="32"/>
          <w:szCs w:val="32"/>
          <w:u w:val="none" w:color="auto"/>
          <w:lang w:eastAsia="zh-CN"/>
        </w:rPr>
        <w:t>成立</w:t>
      </w:r>
      <w:r>
        <w:rPr>
          <w:rFonts w:hint="eastAsia" w:ascii="仿宋_GB2312" w:hAnsi="仿宋_GB2312" w:eastAsia="仿宋_GB2312" w:cs="仿宋_GB2312"/>
          <w:color w:val="auto"/>
          <w:spacing w:val="0"/>
          <w:sz w:val="32"/>
          <w:szCs w:val="32"/>
          <w:u w:val="none" w:color="auto"/>
          <w:lang w:val="en-US" w:eastAsia="zh-CN"/>
        </w:rPr>
        <w:t>县委巡视整改工作领导小组</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color w:val="auto"/>
          <w:spacing w:val="0"/>
          <w:sz w:val="32"/>
          <w:szCs w:val="32"/>
          <w:u w:val="none" w:color="auto"/>
          <w:lang w:val="en-US" w:eastAsia="zh-CN"/>
        </w:rPr>
        <w:t>组建专班、集中办公，实行“每周一收集、每月一汇报”等工作机制，建立“周督办表”和“未完成问题整改计划表”，督促整改落实。集中整改期</w:t>
      </w:r>
      <w:r>
        <w:rPr>
          <w:rFonts w:hint="eastAsia" w:ascii="仿宋_GB2312" w:hAnsi="仿宋_GB2312" w:eastAsia="仿宋_GB2312" w:cs="仿宋_GB2312"/>
          <w:b w:val="0"/>
          <w:bCs w:val="0"/>
          <w:color w:val="auto"/>
          <w:spacing w:val="0"/>
          <w:sz w:val="32"/>
          <w:szCs w:val="32"/>
          <w:u w:val="none" w:color="auto"/>
          <w:lang w:val="en-US" w:eastAsia="zh-CN"/>
        </w:rPr>
        <w:t>间</w:t>
      </w:r>
      <w:r>
        <w:rPr>
          <w:rFonts w:hint="eastAsia" w:ascii="仿宋_GB2312" w:hAnsi="仿宋_GB2312" w:eastAsia="仿宋_GB2312" w:cs="仿宋_GB2312"/>
          <w:color w:val="auto"/>
          <w:spacing w:val="0"/>
          <w:sz w:val="32"/>
          <w:szCs w:val="32"/>
          <w:u w:val="none" w:color="auto"/>
          <w:lang w:val="en-US" w:eastAsia="zh-CN"/>
        </w:rPr>
        <w:t>，召开县委巡视整改工作领导小组会议</w:t>
      </w:r>
      <w:r>
        <w:rPr>
          <w:rFonts w:hint="eastAsia" w:ascii="Times New Roman" w:hAnsi="Times New Roman" w:eastAsia="仿宋_GB2312" w:cs="仿宋_GB2312"/>
          <w:color w:val="auto"/>
          <w:spacing w:val="0"/>
          <w:sz w:val="32"/>
          <w:szCs w:val="32"/>
          <w:u w:val="none" w:color="auto"/>
          <w:lang w:val="en-US" w:eastAsia="zh-CN"/>
        </w:rPr>
        <w:t>9</w:t>
      </w:r>
      <w:r>
        <w:rPr>
          <w:rFonts w:hint="eastAsia" w:ascii="仿宋_GB2312" w:hAnsi="仿宋_GB2312" w:eastAsia="仿宋_GB2312" w:cs="仿宋_GB2312"/>
          <w:color w:val="auto"/>
          <w:spacing w:val="0"/>
          <w:sz w:val="32"/>
          <w:szCs w:val="32"/>
          <w:u w:val="none" w:color="auto"/>
          <w:lang w:val="en-US" w:eastAsia="zh-CN"/>
        </w:rPr>
        <w:t>次，下发《工作提示函》</w:t>
      </w:r>
      <w:r>
        <w:rPr>
          <w:rFonts w:hint="eastAsia" w:ascii="Times New Roman" w:hAnsi="Times New Roman" w:eastAsia="仿宋_GB2312" w:cs="仿宋_GB2312"/>
          <w:color w:val="auto"/>
          <w:spacing w:val="0"/>
          <w:sz w:val="32"/>
          <w:szCs w:val="32"/>
          <w:u w:val="none" w:color="auto"/>
          <w:lang w:val="en-US" w:eastAsia="zh-CN"/>
        </w:rPr>
        <w:t>19</w:t>
      </w:r>
      <w:r>
        <w:rPr>
          <w:rFonts w:hint="eastAsia" w:ascii="仿宋_GB2312" w:hAnsi="仿宋_GB2312" w:eastAsia="仿宋_GB2312" w:cs="仿宋_GB2312"/>
          <w:color w:val="auto"/>
          <w:spacing w:val="0"/>
          <w:sz w:val="32"/>
          <w:szCs w:val="32"/>
          <w:u w:val="none" w:color="auto"/>
          <w:lang w:val="en-US" w:eastAsia="zh-CN"/>
        </w:rPr>
        <w:t>份。</w:t>
      </w:r>
      <w:r>
        <w:rPr>
          <w:rFonts w:hint="eastAsia" w:ascii="仿宋_GB2312" w:hAnsi="仿宋_GB2312" w:eastAsia="仿宋_GB2312" w:cs="仿宋_GB2312"/>
          <w:b/>
          <w:bCs/>
          <w:color w:val="auto"/>
          <w:spacing w:val="0"/>
          <w:sz w:val="32"/>
          <w:szCs w:val="32"/>
          <w:u w:val="none" w:color="auto"/>
          <w:lang w:eastAsia="zh-CN"/>
        </w:rPr>
        <w:t>三是长效长治抓整改。</w:t>
      </w:r>
      <w:r>
        <w:rPr>
          <w:rFonts w:hint="eastAsia" w:ascii="仿宋_GB2312" w:hAnsi="仿宋_GB2312" w:eastAsia="仿宋_GB2312" w:cs="仿宋_GB2312"/>
          <w:color w:val="auto"/>
          <w:spacing w:val="0"/>
          <w:sz w:val="32"/>
          <w:szCs w:val="32"/>
          <w:u w:val="none" w:color="auto"/>
          <w:lang w:val="en-US" w:eastAsia="zh-CN"/>
        </w:rPr>
        <w:t>一体推进“当下改”和“长久立”，在切实解决好具体问题的同时，开展工程领域、财政资金等专项整治治理</w:t>
      </w:r>
      <w:r>
        <w:rPr>
          <w:rFonts w:hint="eastAsia" w:ascii="Times New Roman" w:hAnsi="Times New Roman" w:eastAsia="仿宋_GB2312" w:cs="仿宋_GB2312"/>
          <w:color w:val="auto"/>
          <w:spacing w:val="0"/>
          <w:sz w:val="32"/>
          <w:szCs w:val="32"/>
          <w:u w:val="none" w:color="auto"/>
          <w:lang w:val="en-US" w:eastAsia="zh-CN"/>
        </w:rPr>
        <w:t>18</w:t>
      </w:r>
      <w:r>
        <w:rPr>
          <w:rFonts w:hint="eastAsia" w:ascii="仿宋_GB2312" w:hAnsi="仿宋_GB2312" w:eastAsia="仿宋_GB2312" w:cs="仿宋_GB2312"/>
          <w:color w:val="auto"/>
          <w:spacing w:val="0"/>
          <w:sz w:val="32"/>
          <w:szCs w:val="32"/>
          <w:u w:val="none" w:color="auto"/>
          <w:lang w:val="en-US" w:eastAsia="zh-CN"/>
        </w:rPr>
        <w:t>次，巩固提升整治成效。坚持深挖根源、举一反三，补齐短板、堵塞漏洞，共计建立健全工作制度</w:t>
      </w:r>
      <w:r>
        <w:rPr>
          <w:rFonts w:hint="eastAsia" w:ascii="Times New Roman" w:hAnsi="Times New Roman" w:eastAsia="仿宋_GB2312" w:cs="仿宋_GB2312"/>
          <w:color w:val="auto"/>
          <w:spacing w:val="0"/>
          <w:sz w:val="32"/>
          <w:szCs w:val="32"/>
          <w:u w:val="none" w:color="auto"/>
          <w:lang w:val="en-US" w:eastAsia="zh-CN"/>
        </w:rPr>
        <w:t>25</w:t>
      </w:r>
      <w:r>
        <w:rPr>
          <w:rFonts w:hint="eastAsia" w:ascii="仿宋_GB2312" w:hAnsi="仿宋_GB2312" w:eastAsia="仿宋_GB2312" w:cs="仿宋_GB2312"/>
          <w:color w:val="auto"/>
          <w:spacing w:val="0"/>
          <w:sz w:val="32"/>
          <w:szCs w:val="32"/>
          <w:u w:val="none" w:color="auto"/>
          <w:lang w:val="en-US" w:eastAsia="zh-CN"/>
        </w:rPr>
        <w:t>项。</w:t>
      </w:r>
      <w:r>
        <w:rPr>
          <w:rFonts w:hint="eastAsia" w:ascii="仿宋_GB2312" w:hAnsi="仿宋_GB2312" w:eastAsia="仿宋_GB2312" w:cs="仿宋_GB2312"/>
          <w:b/>
          <w:bCs/>
          <w:color w:val="auto"/>
          <w:spacing w:val="0"/>
          <w:sz w:val="32"/>
          <w:szCs w:val="32"/>
          <w:u w:val="none" w:color="auto"/>
          <w:lang w:val="en-US" w:eastAsia="zh-CN"/>
        </w:rPr>
        <w:t>四是服务全局抓整改。</w:t>
      </w:r>
      <w:r>
        <w:rPr>
          <w:rFonts w:hint="eastAsia" w:ascii="仿宋_GB2312" w:hAnsi="仿宋_GB2312" w:eastAsia="仿宋_GB2312" w:cs="仿宋_GB2312"/>
          <w:color w:val="auto"/>
          <w:spacing w:val="0"/>
          <w:sz w:val="32"/>
          <w:szCs w:val="32"/>
          <w:u w:val="none" w:color="auto"/>
          <w:lang w:val="en-US" w:eastAsia="zh-CN"/>
        </w:rPr>
        <w:t>坚持以整改促发展、促改革、促治理能力提升。比如，聚焦整改产业升级不够明显的问题，推动与福建省金融投资有限公司设立全省首支县域产业帮扶基金；聚焦整改改革力度不够的问题，推动“教育科技人才一体改革赋能氟新材料产业发展”入选全省“一县一特色”专项改革试点项目。</w:t>
      </w:r>
    </w:p>
    <w:p w14:paraId="7E6D5B0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auto"/>
          <w:spacing w:val="0"/>
          <w:sz w:val="32"/>
          <w:szCs w:val="32"/>
          <w:u w:val="none" w:color="auto"/>
          <w:lang w:eastAsia="zh-CN"/>
        </w:rPr>
      </w:pPr>
      <w:r>
        <w:rPr>
          <w:rFonts w:hint="eastAsia" w:ascii="楷体_GB2312" w:hAnsi="楷体_GB2312" w:eastAsia="楷体_GB2312" w:cs="楷体_GB2312"/>
          <w:b/>
          <w:bCs/>
          <w:color w:val="auto"/>
          <w:spacing w:val="0"/>
          <w:sz w:val="32"/>
          <w:szCs w:val="32"/>
          <w:u w:val="none" w:color="auto"/>
          <w:lang w:val="en-US" w:eastAsia="zh-CN"/>
        </w:rPr>
        <w:t>（二）</w:t>
      </w:r>
      <w:r>
        <w:rPr>
          <w:rFonts w:hint="eastAsia" w:ascii="楷体_GB2312" w:hAnsi="楷体_GB2312" w:eastAsia="楷体_GB2312" w:cs="楷体_GB2312"/>
          <w:b/>
          <w:bCs/>
          <w:color w:val="auto"/>
          <w:spacing w:val="0"/>
          <w:sz w:val="32"/>
          <w:szCs w:val="32"/>
          <w:u w:val="none" w:color="auto"/>
          <w:lang w:eastAsia="zh-CN"/>
        </w:rPr>
        <w:t>县委主要负责人抓整改落实情况</w:t>
      </w:r>
    </w:p>
    <w:p w14:paraId="111A3A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pacing w:val="0"/>
          <w:sz w:val="32"/>
          <w:szCs w:val="32"/>
          <w:u w:val="none" w:color="auto"/>
          <w:lang w:val="en-US" w:eastAsia="zh-CN"/>
        </w:rPr>
      </w:pPr>
      <w:r>
        <w:rPr>
          <w:rFonts w:hint="eastAsia" w:ascii="仿宋_GB2312" w:hAnsi="仿宋_GB2312" w:eastAsia="仿宋_GB2312" w:cs="仿宋_GB2312"/>
          <w:b w:val="0"/>
          <w:bCs w:val="0"/>
          <w:color w:val="auto"/>
          <w:spacing w:val="0"/>
          <w:sz w:val="32"/>
          <w:szCs w:val="32"/>
          <w:u w:val="none" w:color="auto"/>
          <w:lang w:eastAsia="zh-CN"/>
        </w:rPr>
        <w:t>县委书记坚决扛实巡视整改第一责任人责任，亲自部署、协调、推动和督促整改落实。</w:t>
      </w:r>
      <w:r>
        <w:rPr>
          <w:rFonts w:hint="eastAsia" w:ascii="仿宋_GB2312" w:hAnsi="仿宋_GB2312" w:eastAsia="仿宋_GB2312" w:cs="仿宋_GB2312"/>
          <w:b/>
          <w:bCs/>
          <w:color w:val="auto"/>
          <w:spacing w:val="0"/>
          <w:sz w:val="32"/>
          <w:szCs w:val="32"/>
          <w:u w:val="none" w:color="auto"/>
          <w:lang w:val="en-US" w:eastAsia="zh-CN"/>
        </w:rPr>
        <w:t>一是带头部署推动。</w:t>
      </w:r>
      <w:r>
        <w:rPr>
          <w:rFonts w:hint="eastAsia" w:ascii="仿宋_GB2312" w:hAnsi="仿宋_GB2312" w:eastAsia="仿宋_GB2312" w:cs="仿宋_GB2312"/>
          <w:b w:val="0"/>
          <w:bCs w:val="0"/>
          <w:color w:val="auto"/>
          <w:spacing w:val="0"/>
          <w:sz w:val="32"/>
          <w:szCs w:val="32"/>
          <w:u w:val="none" w:color="auto"/>
          <w:lang w:val="en-US" w:eastAsia="zh-CN"/>
        </w:rPr>
        <w:t>先后主持召开县委常委会会议</w:t>
      </w:r>
      <w:r>
        <w:rPr>
          <w:rFonts w:hint="eastAsia" w:ascii="Times New Roman" w:hAnsi="Times New Roman" w:eastAsia="仿宋_GB2312" w:cs="仿宋_GB2312"/>
          <w:b w:val="0"/>
          <w:bCs w:val="0"/>
          <w:color w:val="auto"/>
          <w:spacing w:val="0"/>
          <w:sz w:val="32"/>
          <w:szCs w:val="32"/>
          <w:u w:val="none" w:color="auto"/>
          <w:lang w:val="en-US" w:eastAsia="zh-CN"/>
        </w:rPr>
        <w:t>9</w:t>
      </w:r>
      <w:r>
        <w:rPr>
          <w:rFonts w:hint="eastAsia" w:ascii="仿宋_GB2312" w:hAnsi="仿宋_GB2312" w:eastAsia="仿宋_GB2312" w:cs="仿宋_GB2312"/>
          <w:b w:val="0"/>
          <w:bCs w:val="0"/>
          <w:color w:val="auto"/>
          <w:spacing w:val="0"/>
          <w:sz w:val="32"/>
          <w:szCs w:val="32"/>
          <w:u w:val="none" w:color="auto"/>
          <w:lang w:val="en-US" w:eastAsia="zh-CN"/>
        </w:rPr>
        <w:t>次，组织学习习近平总书记关于巡视工作的重要论述，研究部署巡视整改工作，切实提高思想认识。同时，</w:t>
      </w:r>
      <w:r>
        <w:rPr>
          <w:rFonts w:hint="eastAsia" w:ascii="仿宋_GB2312" w:hAnsi="仿宋_GB2312" w:eastAsia="仿宋_GB2312" w:cs="仿宋_GB2312"/>
          <w:color w:val="auto"/>
          <w:spacing w:val="0"/>
          <w:sz w:val="32"/>
          <w:szCs w:val="32"/>
          <w:u w:val="none" w:color="auto"/>
          <w:lang w:val="en-US" w:eastAsia="zh-CN"/>
        </w:rPr>
        <w:t>带动县领导发挥“关键少数”作用，召开专题会议</w:t>
      </w:r>
      <w:r>
        <w:rPr>
          <w:rFonts w:hint="eastAsia" w:ascii="Times New Roman" w:hAnsi="Times New Roman" w:eastAsia="仿宋_GB2312" w:cs="仿宋_GB2312"/>
          <w:color w:val="auto"/>
          <w:spacing w:val="0"/>
          <w:sz w:val="32"/>
          <w:szCs w:val="32"/>
          <w:u w:val="none" w:color="auto"/>
          <w:lang w:val="en-US" w:eastAsia="zh-CN"/>
        </w:rPr>
        <w:t>8</w:t>
      </w:r>
      <w:r>
        <w:rPr>
          <w:rFonts w:hint="eastAsia" w:ascii="仿宋_GB2312" w:hAnsi="仿宋_GB2312" w:eastAsia="仿宋_GB2312" w:cs="仿宋_GB2312"/>
          <w:color w:val="auto"/>
          <w:spacing w:val="0"/>
          <w:sz w:val="32"/>
          <w:szCs w:val="32"/>
          <w:u w:val="none" w:color="auto"/>
          <w:lang w:val="en-US" w:eastAsia="zh-CN"/>
        </w:rPr>
        <w:t>次，协调解决分管领域整改问题。</w:t>
      </w:r>
      <w:r>
        <w:rPr>
          <w:rFonts w:hint="eastAsia" w:ascii="仿宋_GB2312" w:hAnsi="仿宋_GB2312" w:eastAsia="仿宋_GB2312" w:cs="仿宋_GB2312"/>
          <w:b/>
          <w:bCs/>
          <w:color w:val="auto"/>
          <w:spacing w:val="0"/>
          <w:sz w:val="32"/>
          <w:szCs w:val="32"/>
          <w:u w:val="none" w:color="auto"/>
          <w:lang w:val="en-US" w:eastAsia="zh-CN"/>
        </w:rPr>
        <w:t>二是坚持以上率下。</w:t>
      </w:r>
      <w:r>
        <w:rPr>
          <w:rFonts w:hint="eastAsia" w:ascii="仿宋_GB2312" w:hAnsi="仿宋_GB2312" w:eastAsia="仿宋_GB2312" w:cs="仿宋_GB2312"/>
          <w:color w:val="auto"/>
          <w:spacing w:val="0"/>
          <w:sz w:val="32"/>
          <w:szCs w:val="32"/>
          <w:u w:val="none" w:color="auto"/>
          <w:lang w:val="en-US" w:eastAsia="zh-CN"/>
        </w:rPr>
        <w:t>亲自审定整改方案和领导小组《工作规则》，带头认领并推动完成整改具体事项</w:t>
      </w:r>
      <w:r>
        <w:rPr>
          <w:rFonts w:hint="eastAsia" w:ascii="Times New Roman" w:hAnsi="Times New Roman" w:eastAsia="仿宋_GB2312" w:cs="仿宋_GB2312"/>
          <w:color w:val="auto"/>
          <w:spacing w:val="0"/>
          <w:sz w:val="32"/>
          <w:szCs w:val="32"/>
          <w:u w:val="none" w:color="auto"/>
          <w:lang w:val="en-US" w:eastAsia="zh-CN"/>
        </w:rPr>
        <w:t>20</w:t>
      </w:r>
      <w:r>
        <w:rPr>
          <w:rFonts w:hint="eastAsia" w:ascii="仿宋_GB2312" w:hAnsi="仿宋_GB2312" w:eastAsia="仿宋_GB2312" w:cs="仿宋_GB2312"/>
          <w:color w:val="auto"/>
          <w:spacing w:val="0"/>
          <w:sz w:val="32"/>
          <w:szCs w:val="32"/>
          <w:u w:val="none" w:color="auto"/>
          <w:lang w:val="en-US" w:eastAsia="zh-CN"/>
        </w:rPr>
        <w:t>项。全力支持县纪委监委依规依纪依法处置移交的问题线索和信访件，统筹推动选人用人工作、落实意识形态工作责任制、巡察工作专项反馈意见全部完成整改。</w:t>
      </w:r>
      <w:r>
        <w:rPr>
          <w:rFonts w:hint="eastAsia" w:ascii="仿宋_GB2312" w:hAnsi="仿宋_GB2312" w:eastAsia="仿宋_GB2312" w:cs="仿宋_GB2312"/>
          <w:b/>
          <w:bCs/>
          <w:color w:val="auto"/>
          <w:spacing w:val="0"/>
          <w:sz w:val="32"/>
          <w:szCs w:val="32"/>
          <w:u w:val="none" w:color="auto"/>
          <w:lang w:val="en-US" w:eastAsia="zh-CN"/>
        </w:rPr>
        <w:t>三是主动跟踪督办。</w:t>
      </w:r>
      <w:r>
        <w:rPr>
          <w:rFonts w:hint="eastAsia" w:ascii="仿宋_GB2312" w:hAnsi="仿宋_GB2312" w:eastAsia="仿宋_GB2312" w:cs="仿宋_GB2312"/>
          <w:color w:val="auto"/>
          <w:spacing w:val="0"/>
          <w:sz w:val="32"/>
          <w:szCs w:val="32"/>
          <w:u w:val="none" w:color="auto"/>
          <w:lang w:val="en-US" w:eastAsia="zh-CN"/>
        </w:rPr>
        <w:t>建立工作例会、协调联络等工作机制，对涉及多部门、跨领域等复杂问题，持续盯着改、追着改，直至取得实实在在成效，推动</w:t>
      </w:r>
      <w:r>
        <w:rPr>
          <w:rFonts w:hint="eastAsia" w:ascii="Times New Roman" w:hAnsi="Times New Roman" w:eastAsia="仿宋_GB2312" w:cs="仿宋_GB2312"/>
          <w:color w:val="auto"/>
          <w:spacing w:val="0"/>
          <w:sz w:val="32"/>
          <w:szCs w:val="32"/>
          <w:u w:val="none" w:color="auto"/>
          <w:lang w:val="en-US" w:eastAsia="zh-CN"/>
        </w:rPr>
        <w:t>4</w:t>
      </w:r>
      <w:r>
        <w:rPr>
          <w:rFonts w:hint="eastAsia" w:ascii="仿宋_GB2312" w:hAnsi="仿宋_GB2312" w:eastAsia="仿宋_GB2312" w:cs="仿宋_GB2312"/>
          <w:color w:val="auto"/>
          <w:spacing w:val="0"/>
          <w:sz w:val="32"/>
          <w:szCs w:val="32"/>
          <w:u w:val="none" w:color="auto"/>
          <w:lang w:val="en-US" w:eastAsia="zh-CN"/>
        </w:rPr>
        <w:t>个长期任务超前完成。</w:t>
      </w:r>
    </w:p>
    <w:p w14:paraId="02D26F2B">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snapToGrid w:val="0"/>
          <w:color w:val="auto"/>
          <w:spacing w:val="0"/>
          <w:kern w:val="0"/>
          <w:sz w:val="32"/>
          <w:szCs w:val="32"/>
          <w:highlight w:val="none"/>
          <w:u w:val="none" w:color="auto"/>
          <w:lang w:val="en-US" w:eastAsia="zh-CN"/>
        </w:rPr>
      </w:pPr>
      <w:r>
        <w:rPr>
          <w:rFonts w:hint="eastAsia" w:ascii="黑体" w:hAnsi="黑体" w:eastAsia="黑体" w:cs="黑体"/>
          <w:snapToGrid w:val="0"/>
          <w:color w:val="auto"/>
          <w:spacing w:val="0"/>
          <w:kern w:val="0"/>
          <w:sz w:val="32"/>
          <w:szCs w:val="32"/>
          <w:highlight w:val="none"/>
          <w:u w:val="none" w:color="auto"/>
          <w:lang w:val="en-US" w:eastAsia="zh-CN"/>
        </w:rPr>
        <w:t>二、</w:t>
      </w:r>
      <w:r>
        <w:rPr>
          <w:rFonts w:hint="eastAsia" w:ascii="黑体" w:eastAsia="黑体" w:cs="宋体"/>
          <w:color w:val="auto"/>
          <w:spacing w:val="0"/>
          <w:sz w:val="32"/>
          <w:szCs w:val="32"/>
          <w:u w:val="none" w:color="auto"/>
          <w:lang w:eastAsia="zh-CN"/>
        </w:rPr>
        <w:t>集中整改期内巡视</w:t>
      </w:r>
      <w:r>
        <w:rPr>
          <w:rFonts w:hint="eastAsia" w:ascii="黑体" w:eastAsia="黑体" w:cs="宋体"/>
          <w:color w:val="auto"/>
          <w:spacing w:val="0"/>
          <w:sz w:val="32"/>
          <w:szCs w:val="32"/>
          <w:u w:val="none" w:color="auto"/>
        </w:rPr>
        <w:t>整改</w:t>
      </w:r>
      <w:r>
        <w:rPr>
          <w:rFonts w:hint="eastAsia" w:ascii="黑体" w:eastAsia="黑体" w:cs="宋体"/>
          <w:color w:val="auto"/>
          <w:spacing w:val="0"/>
          <w:sz w:val="32"/>
          <w:szCs w:val="32"/>
          <w:u w:val="none" w:color="auto"/>
          <w:lang w:eastAsia="zh-CN"/>
        </w:rPr>
        <w:t>进展情况</w:t>
      </w:r>
    </w:p>
    <w:p w14:paraId="20FE98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auto"/>
          <w:spacing w:val="0"/>
          <w:sz w:val="32"/>
          <w:szCs w:val="32"/>
          <w:u w:val="none" w:color="auto"/>
          <w:lang w:val="en" w:eastAsia="zh-CN"/>
        </w:rPr>
      </w:pPr>
      <w:r>
        <w:rPr>
          <w:rFonts w:hint="eastAsia" w:ascii="楷体_GB2312" w:hAnsi="楷体_GB2312" w:eastAsia="楷体_GB2312" w:cs="楷体_GB2312"/>
          <w:b/>
          <w:bCs/>
          <w:color w:val="auto"/>
          <w:spacing w:val="0"/>
          <w:sz w:val="32"/>
          <w:szCs w:val="32"/>
          <w:u w:val="none" w:color="auto"/>
          <w:lang w:val="en" w:eastAsia="zh-CN"/>
        </w:rPr>
        <w:t>（一）“上轮巡视反馈问题整改不到位”问题整改方面</w:t>
      </w:r>
    </w:p>
    <w:p w14:paraId="3A014B5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pacing w:val="-6"/>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 w:eastAsia="zh-CN"/>
        </w:rPr>
        <w:t>1</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完善巡视整改长效机制。制定县委巡视整改工作领导小组及其办公室</w:t>
      </w:r>
      <w:r>
        <w:rPr>
          <w:rFonts w:hint="eastAsia" w:ascii="Times New Roman" w:hAnsi="Times New Roman" w:eastAsia="仿宋_GB2312" w:cs="仿宋_GB2312"/>
          <w:b w:val="0"/>
          <w:bCs w:val="0"/>
          <w:color w:val="auto"/>
          <w:spacing w:val="0"/>
          <w:sz w:val="32"/>
          <w:szCs w:val="32"/>
          <w:u w:val="none" w:color="auto"/>
          <w:lang w:val="en-US" w:eastAsia="zh-CN"/>
        </w:rPr>
        <w:t>2</w:t>
      </w:r>
      <w:r>
        <w:rPr>
          <w:rFonts w:hint="eastAsia" w:ascii="仿宋_GB2312" w:hAnsi="仿宋_GB2312" w:eastAsia="仿宋_GB2312" w:cs="仿宋_GB2312"/>
          <w:b w:val="0"/>
          <w:bCs w:val="0"/>
          <w:color w:val="auto"/>
          <w:spacing w:val="0"/>
          <w:sz w:val="32"/>
          <w:szCs w:val="32"/>
          <w:u w:val="none" w:color="auto"/>
          <w:lang w:val="en-US" w:eastAsia="zh-CN"/>
        </w:rPr>
        <w:t>份工作规则，建立“每周一收集、每月一汇报”机制，召开县委巡视整改工作领导小组会议</w:t>
      </w:r>
      <w:r>
        <w:rPr>
          <w:rFonts w:hint="eastAsia" w:ascii="Times New Roman" w:hAnsi="Times New Roman" w:eastAsia="仿宋_GB2312" w:cs="仿宋_GB2312"/>
          <w:b w:val="0"/>
          <w:bCs w:val="0"/>
          <w:color w:val="auto"/>
          <w:spacing w:val="0"/>
          <w:sz w:val="32"/>
          <w:szCs w:val="32"/>
          <w:u w:val="none" w:color="auto"/>
          <w:lang w:val="en-US" w:eastAsia="zh-CN"/>
        </w:rPr>
        <w:t>9</w:t>
      </w:r>
      <w:r>
        <w:rPr>
          <w:rFonts w:hint="eastAsia" w:ascii="仿宋_GB2312" w:hAnsi="仿宋_GB2312" w:eastAsia="仿宋_GB2312" w:cs="仿宋_GB2312"/>
          <w:b w:val="0"/>
          <w:bCs w:val="0"/>
          <w:color w:val="auto"/>
          <w:spacing w:val="0"/>
          <w:sz w:val="32"/>
          <w:szCs w:val="32"/>
          <w:u w:val="none" w:color="auto"/>
          <w:lang w:val="en-US" w:eastAsia="zh-CN"/>
        </w:rPr>
        <w:t>次，持续推动</w:t>
      </w:r>
      <w:r>
        <w:rPr>
          <w:rFonts w:hint="eastAsia" w:ascii="Times New Roman" w:hAnsi="Times New Roman" w:eastAsia="仿宋_GB2312" w:cs="仿宋_GB2312"/>
          <w:b w:val="0"/>
          <w:bCs w:val="0"/>
          <w:color w:val="auto"/>
          <w:spacing w:val="0"/>
          <w:sz w:val="32"/>
          <w:szCs w:val="32"/>
          <w:u w:val="none" w:color="auto"/>
          <w:lang w:val="en-US" w:eastAsia="zh-CN"/>
        </w:rPr>
        <w:t>2</w:t>
      </w:r>
      <w:r>
        <w:rPr>
          <w:rFonts w:hint="eastAsia" w:ascii="仿宋_GB2312" w:hAnsi="仿宋_GB2312" w:eastAsia="仿宋_GB2312" w:cs="仿宋_GB2312"/>
          <w:b w:val="0"/>
          <w:bCs w:val="0"/>
          <w:color w:val="auto"/>
          <w:spacing w:val="0"/>
          <w:sz w:val="32"/>
          <w:szCs w:val="32"/>
          <w:u w:val="none" w:color="auto"/>
          <w:lang w:val="en-US" w:eastAsia="zh-CN"/>
        </w:rPr>
        <w:t>个未完成和</w:t>
      </w:r>
      <w:r>
        <w:rPr>
          <w:rFonts w:hint="eastAsia" w:ascii="Times New Roman" w:hAnsi="Times New Roman" w:eastAsia="仿宋_GB2312" w:cs="仿宋_GB2312"/>
          <w:b w:val="0"/>
          <w:bCs w:val="0"/>
          <w:color w:val="auto"/>
          <w:spacing w:val="0"/>
          <w:sz w:val="32"/>
          <w:szCs w:val="32"/>
          <w:u w:val="none" w:color="auto"/>
          <w:lang w:val="en-US" w:eastAsia="zh-CN"/>
        </w:rPr>
        <w:t>9</w:t>
      </w:r>
      <w:r>
        <w:rPr>
          <w:rFonts w:hint="eastAsia" w:ascii="仿宋_GB2312" w:hAnsi="仿宋_GB2312" w:eastAsia="仿宋_GB2312" w:cs="仿宋_GB2312"/>
          <w:b w:val="0"/>
          <w:bCs w:val="0"/>
          <w:color w:val="auto"/>
          <w:spacing w:val="0"/>
          <w:sz w:val="32"/>
          <w:szCs w:val="32"/>
          <w:u w:val="none" w:color="auto"/>
          <w:lang w:val="en-US" w:eastAsia="zh-CN"/>
        </w:rPr>
        <w:t>个举一反三问题整改。其中，对国有资金未收回的企业均已完成司法追偿程序，</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w:t>
      </w:r>
      <w:r>
        <w:rPr>
          <w:rFonts w:hint="eastAsia" w:ascii="Times New Roman" w:hAnsi="Times New Roman" w:eastAsia="仿宋_GB2312" w:cs="仿宋_GB2312"/>
          <w:b w:val="0"/>
          <w:bCs w:val="0"/>
          <w:color w:val="auto"/>
          <w:spacing w:val="0"/>
          <w:sz w:val="32"/>
          <w:szCs w:val="32"/>
          <w:u w:val="none" w:color="auto"/>
          <w:lang w:val="en-US" w:eastAsia="zh-CN"/>
        </w:rPr>
        <w:t>10</w:t>
      </w:r>
      <w:r>
        <w:rPr>
          <w:rFonts w:hint="eastAsia" w:ascii="仿宋_GB2312" w:hAnsi="仿宋_GB2312" w:eastAsia="仿宋_GB2312" w:cs="仿宋_GB2312"/>
          <w:b w:val="0"/>
          <w:bCs w:val="0"/>
          <w:color w:val="auto"/>
          <w:spacing w:val="0"/>
          <w:sz w:val="32"/>
          <w:szCs w:val="32"/>
          <w:u w:val="none" w:color="auto"/>
          <w:lang w:val="en-US" w:eastAsia="zh-CN"/>
        </w:rPr>
        <w:t>月至今，累计新收回违规出借资金</w:t>
      </w:r>
      <w:r>
        <w:rPr>
          <w:rFonts w:hint="eastAsia" w:ascii="Times New Roman" w:hAnsi="Times New Roman" w:eastAsia="仿宋_GB2312" w:cs="仿宋_GB2312"/>
          <w:b w:val="0"/>
          <w:bCs w:val="0"/>
          <w:color w:val="auto"/>
          <w:spacing w:val="0"/>
          <w:sz w:val="32"/>
          <w:szCs w:val="32"/>
          <w:u w:val="none" w:color="auto"/>
          <w:lang w:val="en-US" w:eastAsia="zh-CN"/>
        </w:rPr>
        <w:t>11</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32</w:t>
      </w:r>
      <w:r>
        <w:rPr>
          <w:rFonts w:hint="eastAsia" w:ascii="仿宋_GB2312" w:hAnsi="仿宋_GB2312" w:eastAsia="仿宋_GB2312" w:cs="仿宋_GB2312"/>
          <w:b w:val="0"/>
          <w:bCs w:val="0"/>
          <w:color w:val="auto"/>
          <w:spacing w:val="0"/>
          <w:sz w:val="32"/>
          <w:szCs w:val="32"/>
          <w:u w:val="none" w:color="auto"/>
          <w:lang w:val="en-US" w:eastAsia="zh-CN"/>
        </w:rPr>
        <w:t>万元和违规发放津补贴</w:t>
      </w:r>
      <w:r>
        <w:rPr>
          <w:rFonts w:hint="eastAsia" w:ascii="Times New Roman" w:hAnsi="Times New Roman" w:eastAsia="仿宋_GB2312" w:cs="仿宋_GB2312"/>
          <w:b w:val="0"/>
          <w:bCs w:val="0"/>
          <w:color w:val="auto"/>
          <w:spacing w:val="0"/>
          <w:sz w:val="32"/>
          <w:szCs w:val="32"/>
          <w:u w:val="none" w:color="auto"/>
          <w:lang w:val="en-US" w:eastAsia="zh-CN"/>
        </w:rPr>
        <w:t>2</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26</w:t>
      </w:r>
      <w:r>
        <w:rPr>
          <w:rFonts w:hint="eastAsia" w:ascii="仿宋_GB2312" w:hAnsi="仿宋_GB2312" w:eastAsia="仿宋_GB2312" w:cs="仿宋_GB2312"/>
          <w:b w:val="0"/>
          <w:bCs w:val="0"/>
          <w:color w:val="auto"/>
          <w:spacing w:val="0"/>
          <w:sz w:val="32"/>
          <w:szCs w:val="32"/>
          <w:u w:val="none" w:color="auto"/>
          <w:lang w:val="en-US" w:eastAsia="zh-CN"/>
        </w:rPr>
        <w:t>万元。</w:t>
      </w:r>
    </w:p>
    <w:p w14:paraId="701FF5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2</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履行巡视整改监督责任。</w:t>
      </w:r>
      <w:r>
        <w:rPr>
          <w:rFonts w:hint="eastAsia" w:ascii="仿宋_GB2312" w:hAnsi="仿宋_GB2312" w:eastAsia="仿宋_GB2312" w:cs="仿宋_GB2312"/>
          <w:b w:val="0"/>
          <w:bCs w:val="0"/>
          <w:color w:val="auto"/>
          <w:spacing w:val="0"/>
          <w:sz w:val="32"/>
          <w:szCs w:val="32"/>
          <w:u w:val="none" w:color="auto"/>
          <w:lang w:val="en-US" w:eastAsia="zh-CN"/>
        </w:rPr>
        <w:t>用好对账销号改、举一反三改、建章立制改、追责问责改的“四改”机制，健全落实整改日常监督机制，定期对</w:t>
      </w:r>
      <w:r>
        <w:rPr>
          <w:rFonts w:hint="eastAsia" w:ascii="Times New Roman" w:hAnsi="Times New Roman" w:eastAsia="仿宋_GB2312" w:cs="仿宋_GB2312"/>
          <w:b w:val="0"/>
          <w:bCs w:val="0"/>
          <w:color w:val="auto"/>
          <w:spacing w:val="0"/>
          <w:sz w:val="32"/>
          <w:szCs w:val="32"/>
          <w:u w:val="none" w:color="auto"/>
          <w:lang w:val="en-US" w:eastAsia="zh-CN"/>
        </w:rPr>
        <w:t>211</w:t>
      </w:r>
      <w:r>
        <w:rPr>
          <w:rFonts w:hint="eastAsia" w:ascii="仿宋_GB2312" w:hAnsi="仿宋_GB2312" w:eastAsia="仿宋_GB2312" w:cs="仿宋_GB2312"/>
          <w:b w:val="0"/>
          <w:bCs w:val="0"/>
          <w:color w:val="auto"/>
          <w:spacing w:val="0"/>
          <w:sz w:val="32"/>
          <w:szCs w:val="32"/>
          <w:u w:val="none" w:color="auto"/>
          <w:lang w:val="en-US" w:eastAsia="zh-CN"/>
        </w:rPr>
        <w:t>项巡视整改措施逐项跟踪督办，确保整改目标按期完成。加大问题线索处置力度，定期督导检查巡视移交的问题线索处置情况，确保线索核查精准细致全面。</w:t>
      </w:r>
    </w:p>
    <w:p w14:paraId="5596F871">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sz w:val="32"/>
          <w:szCs w:val="32"/>
          <w:u w:val="none" w:color="auto"/>
          <w:lang w:val="en" w:eastAsia="zh-CN"/>
        </w:rPr>
      </w:pPr>
      <w:r>
        <w:rPr>
          <w:rFonts w:hint="eastAsia" w:ascii="楷体_GB2312" w:hAnsi="楷体_GB2312" w:eastAsia="楷体_GB2312" w:cs="楷体_GB2312"/>
          <w:b/>
          <w:bCs/>
          <w:color w:val="auto"/>
          <w:spacing w:val="0"/>
          <w:kern w:val="2"/>
          <w:sz w:val="32"/>
          <w:szCs w:val="32"/>
          <w:u w:val="none" w:color="auto"/>
          <w:lang w:val="en" w:eastAsia="zh-CN" w:bidi="ar-SA"/>
        </w:rPr>
        <w:t>（二）“</w:t>
      </w:r>
      <w:r>
        <w:rPr>
          <w:rFonts w:hint="eastAsia" w:ascii="楷体_GB2312" w:hAnsi="楷体_GB2312" w:eastAsia="楷体_GB2312" w:cs="楷体_GB2312"/>
          <w:b/>
          <w:bCs/>
          <w:color w:val="auto"/>
          <w:spacing w:val="0"/>
          <w:kern w:val="2"/>
          <w:sz w:val="32"/>
          <w:szCs w:val="32"/>
          <w:u w:val="none" w:color="auto"/>
          <w:lang w:val="en-US" w:eastAsia="zh-CN" w:bidi="ar-SA"/>
        </w:rPr>
        <w:t>深学细悟笃行还有差距</w:t>
      </w:r>
      <w:r>
        <w:rPr>
          <w:rFonts w:hint="eastAsia" w:ascii="楷体_GB2312" w:hAnsi="楷体_GB2312" w:eastAsia="楷体_GB2312" w:cs="楷体_GB2312"/>
          <w:b/>
          <w:bCs/>
          <w:color w:val="auto"/>
          <w:spacing w:val="0"/>
          <w:kern w:val="2"/>
          <w:sz w:val="32"/>
          <w:szCs w:val="32"/>
          <w:u w:val="none" w:color="auto"/>
          <w:lang w:val="en" w:eastAsia="zh-CN" w:bidi="ar-SA"/>
        </w:rPr>
        <w:t>”</w:t>
      </w:r>
      <w:r>
        <w:rPr>
          <w:rFonts w:hint="eastAsia" w:ascii="楷体_GB2312" w:hAnsi="楷体_GB2312" w:eastAsia="楷体_GB2312" w:cs="楷体_GB2312"/>
          <w:b/>
          <w:bCs/>
          <w:color w:val="auto"/>
          <w:spacing w:val="0"/>
          <w:sz w:val="32"/>
          <w:szCs w:val="32"/>
          <w:u w:val="none" w:color="auto"/>
          <w:lang w:val="en" w:eastAsia="zh-CN"/>
        </w:rPr>
        <w:t>问题整改方面</w:t>
      </w:r>
    </w:p>
    <w:p w14:paraId="3018D0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 w:eastAsia="zh-CN"/>
        </w:rPr>
        <w:t>3</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强化学用结合。</w:t>
      </w:r>
      <w:r>
        <w:rPr>
          <w:rFonts w:hint="eastAsia" w:ascii="仿宋_GB2312" w:hAnsi="仿宋_GB2312" w:eastAsia="仿宋_GB2312" w:cs="仿宋_GB2312"/>
          <w:b w:val="0"/>
          <w:bCs w:val="0"/>
          <w:color w:val="auto"/>
          <w:spacing w:val="0"/>
          <w:sz w:val="32"/>
          <w:szCs w:val="32"/>
          <w:u w:val="none" w:color="auto"/>
          <w:lang w:val="en-US" w:eastAsia="zh-CN"/>
        </w:rPr>
        <w:t>制发《清流县细化落实“第一议题”制度实施细则（试行）》，及时跟进学习习近平总书记最新重要讲话和重要指示批示精神，提出具体贯彻落实意见，并开展专题研讨，推动学以致用。</w:t>
      </w:r>
    </w:p>
    <w:p w14:paraId="2076CAC2">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 w:eastAsia="zh-CN"/>
        </w:rPr>
        <w:t>4</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及时传达学习。</w:t>
      </w:r>
      <w:r>
        <w:rPr>
          <w:rFonts w:hint="eastAsia" w:ascii="仿宋_GB2312" w:hAnsi="仿宋_GB2312" w:eastAsia="仿宋_GB2312" w:cs="仿宋_GB2312"/>
          <w:b w:val="0"/>
          <w:bCs w:val="0"/>
          <w:color w:val="auto"/>
          <w:spacing w:val="0"/>
          <w:sz w:val="32"/>
          <w:szCs w:val="32"/>
          <w:u w:val="none" w:color="auto"/>
          <w:lang w:val="en-US" w:eastAsia="zh-CN"/>
        </w:rPr>
        <w:t>召开县委常委会会议传达学习习近平总书记重要讲话和重要指示批示精神</w:t>
      </w:r>
      <w:r>
        <w:rPr>
          <w:rFonts w:hint="eastAsia" w:ascii="Times New Roman" w:hAnsi="Times New Roman" w:eastAsia="仿宋_GB2312" w:cs="仿宋_GB2312"/>
          <w:b w:val="0"/>
          <w:bCs w:val="0"/>
          <w:color w:val="auto"/>
          <w:spacing w:val="0"/>
          <w:sz w:val="32"/>
          <w:szCs w:val="32"/>
          <w:u w:val="none" w:color="auto"/>
          <w:lang w:val="en-US" w:eastAsia="zh-CN"/>
        </w:rPr>
        <w:t>25</w:t>
      </w:r>
      <w:r>
        <w:rPr>
          <w:rFonts w:hint="eastAsia" w:ascii="仿宋_GB2312" w:hAnsi="仿宋_GB2312" w:eastAsia="仿宋_GB2312" w:cs="仿宋_GB2312"/>
          <w:b w:val="0"/>
          <w:bCs w:val="0"/>
          <w:color w:val="auto"/>
          <w:spacing w:val="0"/>
          <w:sz w:val="32"/>
          <w:szCs w:val="32"/>
          <w:u w:val="none" w:color="auto"/>
          <w:lang w:val="en-US" w:eastAsia="zh-CN"/>
        </w:rPr>
        <w:t>次，提出贯彻落实意见</w:t>
      </w:r>
      <w:r>
        <w:rPr>
          <w:rFonts w:hint="eastAsia" w:ascii="Times New Roman" w:hAnsi="Times New Roman" w:eastAsia="仿宋_GB2312" w:cs="仿宋_GB2312"/>
          <w:b w:val="0"/>
          <w:bCs w:val="0"/>
          <w:color w:val="auto"/>
          <w:spacing w:val="0"/>
          <w:sz w:val="32"/>
          <w:szCs w:val="32"/>
          <w:u w:val="none" w:color="auto"/>
          <w:lang w:val="en-US" w:eastAsia="zh-CN"/>
        </w:rPr>
        <w:t>75</w:t>
      </w:r>
      <w:r>
        <w:rPr>
          <w:rFonts w:hint="eastAsia" w:ascii="仿宋_GB2312" w:hAnsi="仿宋_GB2312" w:eastAsia="仿宋_GB2312" w:cs="仿宋_GB2312"/>
          <w:b w:val="0"/>
          <w:bCs w:val="0"/>
          <w:color w:val="auto"/>
          <w:spacing w:val="0"/>
          <w:sz w:val="32"/>
          <w:szCs w:val="32"/>
          <w:u w:val="none" w:color="auto"/>
          <w:lang w:val="en-US" w:eastAsia="zh-CN"/>
        </w:rPr>
        <w:t>条，推动上级各项部署落到实处。</w:t>
      </w:r>
    </w:p>
    <w:p w14:paraId="6695A670">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 w:eastAsia="zh-CN"/>
        </w:rPr>
        <w:t>5</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加强生态环境保护。</w:t>
      </w:r>
      <w:r>
        <w:rPr>
          <w:rFonts w:hint="eastAsia" w:ascii="仿宋_GB2312" w:hAnsi="仿宋_GB2312" w:eastAsia="仿宋_GB2312" w:cs="仿宋_GB2312"/>
          <w:b w:val="0"/>
          <w:bCs w:val="0"/>
          <w:color w:val="auto"/>
          <w:spacing w:val="0"/>
          <w:sz w:val="32"/>
          <w:szCs w:val="32"/>
          <w:u w:val="none" w:color="auto"/>
          <w:lang w:val="en-US" w:eastAsia="zh-CN"/>
        </w:rPr>
        <w:t>完成省生态环境厅</w:t>
      </w:r>
      <w:r>
        <w:rPr>
          <w:rFonts w:hint="eastAsia" w:ascii="Times New Roman" w:hAnsi="Times New Roman" w:eastAsia="仿宋_GB2312" w:cs="仿宋_GB2312"/>
          <w:b w:val="0"/>
          <w:bCs w:val="0"/>
          <w:color w:val="auto"/>
          <w:spacing w:val="0"/>
          <w:sz w:val="32"/>
          <w:szCs w:val="32"/>
          <w:u w:val="none" w:color="auto"/>
          <w:lang w:val="en-US" w:eastAsia="zh-CN"/>
        </w:rPr>
        <w:t>2023</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年下达疑似问题图斑任务整改、植树造林等</w:t>
      </w:r>
      <w:r>
        <w:rPr>
          <w:rFonts w:hint="eastAsia" w:ascii="Times New Roman" w:hAnsi="Times New Roman" w:eastAsia="仿宋_GB2312" w:cs="仿宋_GB2312"/>
          <w:b w:val="0"/>
          <w:bCs w:val="0"/>
          <w:color w:val="auto"/>
          <w:spacing w:val="0"/>
          <w:sz w:val="32"/>
          <w:szCs w:val="32"/>
          <w:u w:val="none" w:color="auto"/>
          <w:lang w:val="en-US" w:eastAsia="zh-CN"/>
        </w:rPr>
        <w:t>7</w:t>
      </w:r>
      <w:r>
        <w:rPr>
          <w:rFonts w:hint="eastAsia" w:ascii="仿宋_GB2312" w:hAnsi="仿宋_GB2312" w:eastAsia="仿宋_GB2312" w:cs="仿宋_GB2312"/>
          <w:b w:val="0"/>
          <w:bCs w:val="0"/>
          <w:color w:val="auto"/>
          <w:spacing w:val="0"/>
          <w:sz w:val="32"/>
          <w:szCs w:val="32"/>
          <w:u w:val="none" w:color="auto"/>
          <w:lang w:val="en-US" w:eastAsia="zh-CN"/>
        </w:rPr>
        <w:t>项系统性任务，并合理规划国土开发和商品林采伐计划，持续加强生态修复。</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年度生态环境保护考评位居全市第</w:t>
      </w:r>
      <w:r>
        <w:rPr>
          <w:rFonts w:hint="eastAsia" w:ascii="Times New Roman" w:hAnsi="Times New Roman" w:eastAsia="仿宋_GB2312" w:cs="仿宋_GB2312"/>
          <w:b w:val="0"/>
          <w:bCs w:val="0"/>
          <w:color w:val="auto"/>
          <w:spacing w:val="0"/>
          <w:sz w:val="32"/>
          <w:szCs w:val="32"/>
          <w:u w:val="none" w:color="auto"/>
          <w:lang w:val="en-US" w:eastAsia="zh-CN"/>
        </w:rPr>
        <w:t>5</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w:t>
      </w:r>
      <w:r>
        <w:rPr>
          <w:rFonts w:hint="eastAsia" w:ascii="Times New Roman" w:hAnsi="Times New Roman" w:eastAsia="仿宋_GB2312" w:cs="仿宋_GB2312"/>
          <w:b w:val="0"/>
          <w:bCs w:val="0"/>
          <w:color w:val="auto"/>
          <w:spacing w:val="0"/>
          <w:sz w:val="32"/>
          <w:szCs w:val="32"/>
          <w:u w:val="none" w:color="auto"/>
          <w:lang w:val="en-US" w:eastAsia="zh-CN"/>
        </w:rPr>
        <w:t>1</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7</w:t>
      </w:r>
      <w:r>
        <w:rPr>
          <w:rFonts w:hint="eastAsia" w:ascii="仿宋_GB2312" w:hAnsi="仿宋_GB2312" w:eastAsia="仿宋_GB2312" w:cs="仿宋_GB2312"/>
          <w:b w:val="0"/>
          <w:bCs w:val="0"/>
          <w:color w:val="auto"/>
          <w:spacing w:val="0"/>
          <w:sz w:val="32"/>
          <w:szCs w:val="32"/>
          <w:u w:val="none" w:color="auto"/>
          <w:lang w:val="en-US" w:eastAsia="zh-CN"/>
        </w:rPr>
        <w:t>月空气质量指数居全省县级城市第三。</w:t>
      </w:r>
    </w:p>
    <w:p w14:paraId="67C15735">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6</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加强红色文化宣传。</w:t>
      </w:r>
      <w:r>
        <w:rPr>
          <w:rFonts w:hint="eastAsia" w:ascii="仿宋_GB2312" w:hAnsi="仿宋_GB2312" w:eastAsia="仿宋_GB2312" w:cs="仿宋_GB2312"/>
          <w:b w:val="0"/>
          <w:bCs w:val="0"/>
          <w:color w:val="auto"/>
          <w:spacing w:val="0"/>
          <w:sz w:val="32"/>
          <w:szCs w:val="32"/>
          <w:u w:val="none" w:color="auto"/>
          <w:lang w:val="en-US" w:eastAsia="zh-CN"/>
        </w:rPr>
        <w:t>深挖本地红色资源“富矿”，督促桐坑村</w:t>
      </w:r>
      <w:r>
        <w:rPr>
          <w:rFonts w:hint="eastAsia" w:ascii="仿宋_GB2312" w:hAnsi="仿宋_GB2312" w:eastAsia="仿宋_GB2312" w:cs="仿宋_GB2312"/>
          <w:b w:val="0"/>
          <w:bCs w:val="0"/>
          <w:color w:val="auto"/>
          <w:spacing w:val="0"/>
          <w:sz w:val="32"/>
          <w:szCs w:val="32"/>
          <w:u w:val="none" w:color="auto"/>
          <w:lang w:val="en" w:eastAsia="zh-CN"/>
        </w:rPr>
        <w:t>新时代文明实践站</w:t>
      </w:r>
      <w:r>
        <w:rPr>
          <w:rFonts w:hint="eastAsia" w:ascii="仿宋_GB2312" w:hAnsi="仿宋_GB2312" w:eastAsia="仿宋_GB2312" w:cs="仿宋_GB2312"/>
          <w:b w:val="0"/>
          <w:bCs w:val="0"/>
          <w:color w:val="auto"/>
          <w:spacing w:val="0"/>
          <w:sz w:val="32"/>
          <w:szCs w:val="32"/>
          <w:u w:val="none" w:color="auto"/>
          <w:lang w:val="en-US" w:eastAsia="zh-CN"/>
        </w:rPr>
        <w:t>和元山村</w:t>
      </w:r>
      <w:r>
        <w:rPr>
          <w:rFonts w:hint="eastAsia" w:ascii="仿宋_GB2312" w:hAnsi="仿宋_GB2312" w:eastAsia="仿宋_GB2312" w:cs="仿宋_GB2312"/>
          <w:b w:val="0"/>
          <w:bCs w:val="0"/>
          <w:color w:val="auto"/>
          <w:spacing w:val="0"/>
          <w:sz w:val="32"/>
          <w:szCs w:val="32"/>
          <w:u w:val="none" w:color="auto"/>
          <w:lang w:val="en" w:eastAsia="zh-CN"/>
        </w:rPr>
        <w:t>党建展示馆</w:t>
      </w:r>
      <w:r>
        <w:rPr>
          <w:rFonts w:hint="eastAsia" w:ascii="仿宋_GB2312" w:hAnsi="仿宋_GB2312" w:eastAsia="仿宋_GB2312" w:cs="仿宋_GB2312"/>
          <w:b w:val="0"/>
          <w:bCs w:val="0"/>
          <w:color w:val="auto"/>
          <w:spacing w:val="0"/>
          <w:sz w:val="32"/>
          <w:szCs w:val="32"/>
          <w:u w:val="none" w:color="auto"/>
          <w:lang w:val="en-US" w:eastAsia="zh-CN"/>
        </w:rPr>
        <w:t>新增老区苏区精神宣传内容，并举一反三，推动全县新增老区苏区精神宣传内容</w:t>
      </w:r>
      <w:r>
        <w:rPr>
          <w:rFonts w:hint="eastAsia" w:ascii="Times New Roman" w:hAnsi="Times New Roman" w:eastAsia="仿宋_GB2312" w:cs="仿宋_GB2312"/>
          <w:b w:val="0"/>
          <w:bCs w:val="0"/>
          <w:color w:val="auto"/>
          <w:spacing w:val="0"/>
          <w:sz w:val="32"/>
          <w:szCs w:val="32"/>
          <w:u w:val="none" w:color="auto"/>
          <w:lang w:val="en-US" w:eastAsia="zh-CN"/>
        </w:rPr>
        <w:t>217</w:t>
      </w:r>
      <w:r>
        <w:rPr>
          <w:rFonts w:hint="eastAsia" w:ascii="仿宋_GB2312" w:hAnsi="仿宋_GB2312" w:eastAsia="仿宋_GB2312" w:cs="仿宋_GB2312"/>
          <w:b w:val="0"/>
          <w:bCs w:val="0"/>
          <w:color w:val="auto"/>
          <w:spacing w:val="0"/>
          <w:sz w:val="32"/>
          <w:szCs w:val="32"/>
          <w:u w:val="none" w:color="auto"/>
          <w:lang w:val="en-US" w:eastAsia="zh-CN"/>
        </w:rPr>
        <w:t>处。</w:t>
      </w:r>
    </w:p>
    <w:p w14:paraId="4830EBCC">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7</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将本地红色资源纳入县委党校主体班次教学计划。新开发、编写微党课、红色故事</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5</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篇，常态化组织主体班次学员赴红色教学基地开展现场教学。</w:t>
      </w:r>
    </w:p>
    <w:p w14:paraId="4796CC99">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sz w:val="32"/>
          <w:szCs w:val="32"/>
          <w:u w:val="none" w:color="auto"/>
          <w:lang w:val="en" w:eastAsia="zh-CN"/>
        </w:rPr>
      </w:pPr>
      <w:r>
        <w:rPr>
          <w:rFonts w:hint="eastAsia" w:ascii="楷体_GB2312" w:hAnsi="楷体_GB2312" w:eastAsia="楷体_GB2312" w:cs="楷体_GB2312"/>
          <w:b/>
          <w:bCs/>
          <w:color w:val="auto"/>
          <w:spacing w:val="0"/>
          <w:kern w:val="2"/>
          <w:sz w:val="32"/>
          <w:szCs w:val="32"/>
          <w:u w:val="none" w:color="auto"/>
          <w:lang w:val="en" w:eastAsia="zh-CN" w:bidi="ar-SA"/>
        </w:rPr>
        <w:t>（三）“</w:t>
      </w:r>
      <w:r>
        <w:rPr>
          <w:rFonts w:hint="eastAsia" w:ascii="楷体_GB2312" w:hAnsi="楷体_GB2312" w:eastAsia="楷体_GB2312" w:cs="楷体_GB2312"/>
          <w:b/>
          <w:bCs/>
          <w:color w:val="auto"/>
          <w:spacing w:val="0"/>
          <w:kern w:val="2"/>
          <w:sz w:val="32"/>
          <w:szCs w:val="32"/>
          <w:u w:val="none" w:color="auto"/>
          <w:lang w:val="en-US" w:eastAsia="zh-CN" w:bidi="ar-SA"/>
        </w:rPr>
        <w:t>全方位推进高质量发展不够有效</w:t>
      </w:r>
      <w:r>
        <w:rPr>
          <w:rFonts w:hint="eastAsia" w:ascii="楷体_GB2312" w:hAnsi="楷体_GB2312" w:eastAsia="楷体_GB2312" w:cs="楷体_GB2312"/>
          <w:b/>
          <w:bCs/>
          <w:color w:val="auto"/>
          <w:spacing w:val="0"/>
          <w:kern w:val="2"/>
          <w:sz w:val="32"/>
          <w:szCs w:val="32"/>
          <w:u w:val="none" w:color="auto"/>
          <w:lang w:val="en" w:eastAsia="zh-CN" w:bidi="ar-SA"/>
        </w:rPr>
        <w:t>”</w:t>
      </w:r>
      <w:r>
        <w:rPr>
          <w:rFonts w:hint="eastAsia" w:ascii="楷体_GB2312" w:hAnsi="楷体_GB2312" w:eastAsia="楷体_GB2312" w:cs="楷体_GB2312"/>
          <w:b/>
          <w:bCs/>
          <w:color w:val="auto"/>
          <w:spacing w:val="0"/>
          <w:sz w:val="32"/>
          <w:szCs w:val="32"/>
          <w:u w:val="none" w:color="auto"/>
          <w:lang w:val="en" w:eastAsia="zh-CN"/>
        </w:rPr>
        <w:t>问题整改方面</w:t>
      </w:r>
    </w:p>
    <w:p w14:paraId="5E977968">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 w:eastAsia="zh-CN"/>
        </w:rPr>
        <w:t>8</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规范</w:t>
      </w:r>
      <w:r>
        <w:rPr>
          <w:rFonts w:hint="eastAsia" w:ascii="仿宋_GB2312" w:hAnsi="仿宋_GB2312" w:eastAsia="仿宋_GB2312" w:cs="仿宋_GB2312"/>
          <w:b w:val="0"/>
          <w:bCs w:val="0"/>
          <w:color w:val="auto"/>
          <w:spacing w:val="0"/>
          <w:sz w:val="32"/>
          <w:szCs w:val="32"/>
          <w:u w:val="none" w:color="auto"/>
          <w:lang w:val="en-US" w:eastAsia="zh-CN"/>
        </w:rPr>
        <w:t>县委“三重一大”事项研究。制定《中共清流县委“三重一大”事项集体决策制度》文件，</w:t>
      </w:r>
      <w:r>
        <w:rPr>
          <w:rFonts w:hint="eastAsia" w:ascii="仿宋_GB2312" w:hAnsi="仿宋_GB2312" w:eastAsia="仿宋_GB2312" w:cs="仿宋_GB2312"/>
          <w:b w:val="0"/>
          <w:bCs w:val="0"/>
          <w:strike w:val="0"/>
          <w:dstrike w:val="0"/>
          <w:color w:val="auto"/>
          <w:spacing w:val="0"/>
          <w:sz w:val="32"/>
          <w:szCs w:val="32"/>
          <w:u w:val="none" w:color="auto"/>
          <w:lang w:val="en-US" w:eastAsia="zh-CN"/>
        </w:rPr>
        <w:t>严格落实事前通报等规范要求，</w:t>
      </w:r>
      <w:r>
        <w:rPr>
          <w:rFonts w:hint="eastAsia" w:ascii="仿宋_GB2312" w:hAnsi="仿宋_GB2312" w:eastAsia="仿宋_GB2312" w:cs="仿宋_GB2312"/>
          <w:b w:val="0"/>
          <w:bCs w:val="0"/>
          <w:color w:val="auto"/>
          <w:spacing w:val="0"/>
          <w:sz w:val="32"/>
          <w:szCs w:val="32"/>
          <w:u w:val="none" w:color="auto"/>
          <w:lang w:val="en-US" w:eastAsia="zh-CN"/>
        </w:rPr>
        <w:t>集中整改期间，召开县委常委会会议</w:t>
      </w:r>
      <w:r>
        <w:rPr>
          <w:rFonts w:hint="eastAsia" w:ascii="Times New Roman" w:hAnsi="Times New Roman" w:eastAsia="仿宋_GB2312" w:cs="仿宋_GB2312"/>
          <w:b w:val="0"/>
          <w:bCs w:val="0"/>
          <w:color w:val="auto"/>
          <w:spacing w:val="0"/>
          <w:sz w:val="32"/>
          <w:szCs w:val="32"/>
          <w:u w:val="none" w:color="auto"/>
          <w:lang w:val="en-US" w:eastAsia="zh-CN"/>
        </w:rPr>
        <w:t>16</w:t>
      </w:r>
      <w:r>
        <w:rPr>
          <w:rFonts w:hint="eastAsia" w:ascii="仿宋_GB2312" w:hAnsi="仿宋_GB2312" w:eastAsia="仿宋_GB2312" w:cs="仿宋_GB2312"/>
          <w:b w:val="0"/>
          <w:bCs w:val="0"/>
          <w:color w:val="auto"/>
          <w:spacing w:val="0"/>
          <w:sz w:val="32"/>
          <w:szCs w:val="32"/>
          <w:u w:val="none" w:color="auto"/>
          <w:lang w:val="en-US" w:eastAsia="zh-CN"/>
        </w:rPr>
        <w:t>次，其中研究“三重一大”事项</w:t>
      </w:r>
      <w:r>
        <w:rPr>
          <w:rFonts w:hint="eastAsia" w:ascii="Times New Roman" w:hAnsi="Times New Roman" w:eastAsia="仿宋_GB2312" w:cs="仿宋_GB2312"/>
          <w:b w:val="0"/>
          <w:bCs w:val="0"/>
          <w:color w:val="auto"/>
          <w:spacing w:val="0"/>
          <w:sz w:val="32"/>
          <w:szCs w:val="32"/>
          <w:u w:val="none" w:color="auto"/>
          <w:lang w:val="en-US" w:eastAsia="zh-CN"/>
        </w:rPr>
        <w:t>20</w:t>
      </w:r>
      <w:r>
        <w:rPr>
          <w:rFonts w:hint="eastAsia" w:ascii="仿宋_GB2312" w:hAnsi="仿宋_GB2312" w:eastAsia="仿宋_GB2312" w:cs="仿宋_GB2312"/>
          <w:b w:val="0"/>
          <w:bCs w:val="0"/>
          <w:color w:val="auto"/>
          <w:spacing w:val="0"/>
          <w:sz w:val="32"/>
          <w:szCs w:val="32"/>
          <w:u w:val="none" w:color="auto"/>
          <w:lang w:val="en-US" w:eastAsia="zh-CN"/>
        </w:rPr>
        <w:t>项。</w:t>
      </w:r>
    </w:p>
    <w:p w14:paraId="6CF3FF01">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9</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kern w:val="2"/>
          <w:sz w:val="32"/>
          <w:szCs w:val="32"/>
          <w:u w:val="none" w:color="auto"/>
          <w:lang w:val="en" w:eastAsia="zh-CN" w:bidi="ar-SA"/>
        </w:rPr>
        <w:t>加快“国家级台湾农民创业园”建设提升。</w:t>
      </w:r>
      <w:r>
        <w:rPr>
          <w:rFonts w:hint="eastAsia" w:ascii="仿宋_GB2312" w:hAnsi="仿宋_GB2312" w:eastAsia="仿宋_GB2312" w:cs="仿宋_GB2312"/>
          <w:b w:val="0"/>
          <w:bCs w:val="0"/>
          <w:color w:val="auto"/>
          <w:spacing w:val="0"/>
          <w:sz w:val="32"/>
          <w:szCs w:val="32"/>
          <w:u w:val="none" w:color="auto"/>
          <w:lang w:val="en-US" w:eastAsia="zh-CN"/>
        </w:rPr>
        <w:t>成立工作专班，大力实施台创园三年提升行动计划。集中整改期间，举办海峡两岸（清流）樱花文化季等活动，获国台办新闻发布会宣传点赞，新引进台资企业</w:t>
      </w:r>
      <w:r>
        <w:rPr>
          <w:rFonts w:hint="eastAsia" w:ascii="Times New Roman" w:hAnsi="Times New Roman" w:eastAsia="仿宋_GB2312" w:cs="仿宋_GB2312"/>
          <w:b w:val="0"/>
          <w:bCs w:val="0"/>
          <w:color w:val="auto"/>
          <w:spacing w:val="0"/>
          <w:sz w:val="32"/>
          <w:szCs w:val="32"/>
          <w:u w:val="none" w:color="auto"/>
          <w:lang w:val="en-US" w:eastAsia="zh-CN"/>
        </w:rPr>
        <w:t>3</w:t>
      </w:r>
      <w:r>
        <w:rPr>
          <w:rFonts w:hint="eastAsia" w:ascii="仿宋_GB2312" w:hAnsi="仿宋_GB2312" w:eastAsia="仿宋_GB2312" w:cs="仿宋_GB2312"/>
          <w:b w:val="0"/>
          <w:bCs w:val="0"/>
          <w:color w:val="auto"/>
          <w:spacing w:val="0"/>
          <w:sz w:val="32"/>
          <w:szCs w:val="32"/>
          <w:u w:val="none" w:color="auto"/>
          <w:lang w:val="en-US" w:eastAsia="zh-CN"/>
        </w:rPr>
        <w:t>家，新增市级以上龙头台资企业</w:t>
      </w:r>
      <w:r>
        <w:rPr>
          <w:rFonts w:hint="eastAsia" w:ascii="Times New Roman" w:hAnsi="Times New Roman" w:eastAsia="仿宋_GB2312" w:cs="仿宋_GB2312"/>
          <w:b w:val="0"/>
          <w:bCs w:val="0"/>
          <w:color w:val="auto"/>
          <w:spacing w:val="0"/>
          <w:sz w:val="32"/>
          <w:szCs w:val="32"/>
          <w:u w:val="none" w:color="auto"/>
          <w:lang w:val="en-US" w:eastAsia="zh-CN"/>
        </w:rPr>
        <w:t>1</w:t>
      </w:r>
      <w:r>
        <w:rPr>
          <w:rFonts w:hint="eastAsia" w:ascii="仿宋_GB2312" w:hAnsi="仿宋_GB2312" w:eastAsia="仿宋_GB2312" w:cs="仿宋_GB2312"/>
          <w:b w:val="0"/>
          <w:bCs w:val="0"/>
          <w:color w:val="auto"/>
          <w:spacing w:val="0"/>
          <w:sz w:val="32"/>
          <w:szCs w:val="32"/>
          <w:u w:val="none" w:color="auto"/>
          <w:lang w:val="en-US" w:eastAsia="zh-CN"/>
        </w:rPr>
        <w:t>家。</w:t>
      </w:r>
    </w:p>
    <w:p w14:paraId="00C7EE6C">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10</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推动企业创新和产业升级。</w:t>
      </w:r>
      <w:r>
        <w:rPr>
          <w:rFonts w:hint="eastAsia" w:ascii="仿宋_GB2312" w:hAnsi="仿宋_GB2312" w:eastAsia="仿宋_GB2312" w:cs="仿宋_GB2312"/>
          <w:b w:val="0"/>
          <w:bCs w:val="0"/>
          <w:color w:val="auto"/>
          <w:spacing w:val="0"/>
          <w:sz w:val="32"/>
          <w:szCs w:val="32"/>
          <w:u w:val="none" w:color="auto"/>
          <w:lang w:val="en-US" w:eastAsia="zh-CN"/>
        </w:rPr>
        <w:t>积极搭建企业创新平台，设立全市首个新材料协同发展创新中心，</w:t>
      </w:r>
      <w:r>
        <w:rPr>
          <w:rFonts w:hint="eastAsia" w:ascii="仿宋_GB2312" w:hAnsi="仿宋_GB2312" w:eastAsia="仿宋_GB2312" w:cs="仿宋_GB2312"/>
          <w:b w:val="0"/>
          <w:bCs w:val="0"/>
          <w:color w:val="auto"/>
          <w:sz w:val="32"/>
          <w:szCs w:val="32"/>
          <w:u w:val="none" w:color="auto"/>
          <w:rtl w:val="0"/>
          <w:lang w:val="en-US" w:eastAsia="zh-CN"/>
        </w:rPr>
        <w:t>入选全省唯一氟新材料产业</w:t>
      </w:r>
      <w:r>
        <w:rPr>
          <w:rFonts w:hint="eastAsia" w:ascii="仿宋_GB2312" w:hAnsi="仿宋_GB2312" w:eastAsia="仿宋_GB2312" w:cs="仿宋_GB2312"/>
          <w:b w:val="0"/>
          <w:bCs w:val="0"/>
          <w:color w:val="auto"/>
          <w:spacing w:val="0"/>
          <w:sz w:val="32"/>
          <w:szCs w:val="32"/>
          <w:u w:val="none" w:color="auto"/>
          <w:rtl w:val="0"/>
          <w:lang w:val="en-US" w:eastAsia="zh-CN"/>
        </w:rPr>
        <w:t>链特聘专家团试点县</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年全县研发经费投入</w:t>
      </w:r>
      <w:r>
        <w:rPr>
          <w:rFonts w:hint="eastAsia" w:ascii="Times New Roman" w:hAnsi="Times New Roman" w:eastAsia="仿宋_GB2312" w:cs="仿宋_GB2312"/>
          <w:b w:val="0"/>
          <w:bCs w:val="0"/>
          <w:color w:val="auto"/>
          <w:spacing w:val="0"/>
          <w:sz w:val="32"/>
          <w:szCs w:val="32"/>
          <w:u w:val="none" w:color="auto"/>
          <w:lang w:val="en-US" w:eastAsia="zh-CN"/>
        </w:rPr>
        <w:t>1</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21</w:t>
      </w:r>
      <w:r>
        <w:rPr>
          <w:rFonts w:hint="eastAsia" w:ascii="仿宋_GB2312" w:hAnsi="仿宋_GB2312" w:eastAsia="仿宋_GB2312" w:cs="仿宋_GB2312"/>
          <w:b w:val="0"/>
          <w:bCs w:val="0"/>
          <w:color w:val="auto"/>
          <w:spacing w:val="0"/>
          <w:sz w:val="32"/>
          <w:szCs w:val="32"/>
          <w:u w:val="none" w:color="auto"/>
          <w:lang w:val="en-US" w:eastAsia="zh-CN"/>
        </w:rPr>
        <w:t>亿元，占年度GDP比重提升至</w:t>
      </w:r>
      <w:r>
        <w:rPr>
          <w:rFonts w:hint="eastAsia" w:ascii="Times New Roman" w:hAnsi="Times New Roman" w:eastAsia="仿宋_GB2312" w:cs="仿宋_GB2312"/>
          <w:b w:val="0"/>
          <w:bCs w:val="0"/>
          <w:color w:val="auto"/>
          <w:spacing w:val="0"/>
          <w:sz w:val="32"/>
          <w:szCs w:val="32"/>
          <w:u w:val="none" w:color="auto"/>
          <w:lang w:val="en-US" w:eastAsia="zh-CN"/>
        </w:rPr>
        <w:t>0</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98</w:t>
      </w:r>
      <w:r>
        <w:rPr>
          <w:rFonts w:hint="eastAsia" w:ascii="仿宋_GB2312" w:hAnsi="仿宋_GB2312" w:eastAsia="仿宋_GB2312" w:cs="仿宋_GB2312"/>
          <w:b w:val="0"/>
          <w:bCs w:val="0"/>
          <w:color w:val="auto"/>
          <w:spacing w:val="0"/>
          <w:sz w:val="32"/>
          <w:szCs w:val="32"/>
          <w:u w:val="none" w:color="auto"/>
          <w:lang w:val="en-US" w:eastAsia="zh-CN"/>
        </w:rPr>
        <w:t>%；全县高新技术企业增至</w:t>
      </w:r>
      <w:r>
        <w:rPr>
          <w:rFonts w:hint="eastAsia" w:ascii="Times New Roman" w:hAnsi="Times New Roman" w:eastAsia="仿宋_GB2312" w:cs="仿宋_GB2312"/>
          <w:b w:val="0"/>
          <w:bCs w:val="0"/>
          <w:color w:val="auto"/>
          <w:spacing w:val="0"/>
          <w:sz w:val="32"/>
          <w:szCs w:val="32"/>
          <w:u w:val="none" w:color="auto"/>
          <w:lang w:val="en-US" w:eastAsia="zh-CN"/>
        </w:rPr>
        <w:t>11</w:t>
      </w:r>
      <w:r>
        <w:rPr>
          <w:rFonts w:hint="eastAsia" w:ascii="仿宋_GB2312" w:hAnsi="仿宋_GB2312" w:eastAsia="仿宋_GB2312" w:cs="仿宋_GB2312"/>
          <w:b w:val="0"/>
          <w:bCs w:val="0"/>
          <w:color w:val="auto"/>
          <w:spacing w:val="0"/>
          <w:sz w:val="32"/>
          <w:szCs w:val="32"/>
          <w:u w:val="none" w:color="auto"/>
          <w:lang w:val="en-US" w:eastAsia="zh-CN"/>
        </w:rPr>
        <w:t>家，占全县企业比重提升至</w:t>
      </w:r>
      <w:r>
        <w:rPr>
          <w:rFonts w:hint="eastAsia" w:ascii="Times New Roman" w:hAnsi="Times New Roman" w:eastAsia="仿宋_GB2312" w:cs="仿宋_GB2312"/>
          <w:b w:val="0"/>
          <w:bCs w:val="0"/>
          <w:color w:val="auto"/>
          <w:spacing w:val="0"/>
          <w:sz w:val="32"/>
          <w:szCs w:val="32"/>
          <w:u w:val="none" w:color="auto"/>
          <w:lang w:val="en-US" w:eastAsia="zh-CN"/>
        </w:rPr>
        <w:t>0</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28</w:t>
      </w:r>
      <w:r>
        <w:rPr>
          <w:rFonts w:hint="eastAsia" w:ascii="仿宋_GB2312" w:hAnsi="仿宋_GB2312" w:eastAsia="仿宋_GB2312" w:cs="仿宋_GB2312"/>
          <w:b w:val="0"/>
          <w:bCs w:val="0"/>
          <w:color w:val="auto"/>
          <w:spacing w:val="0"/>
          <w:sz w:val="32"/>
          <w:szCs w:val="32"/>
          <w:u w:val="none" w:color="auto"/>
          <w:lang w:val="en-US" w:eastAsia="zh-CN"/>
        </w:rPr>
        <w:t>%，已初步推荐</w:t>
      </w:r>
      <w:r>
        <w:rPr>
          <w:rFonts w:hint="eastAsia" w:ascii="Times New Roman" w:hAnsi="Times New Roman" w:eastAsia="仿宋_GB2312" w:cs="仿宋_GB2312"/>
          <w:b w:val="0"/>
          <w:bCs w:val="0"/>
          <w:color w:val="auto"/>
          <w:spacing w:val="0"/>
          <w:sz w:val="32"/>
          <w:szCs w:val="32"/>
          <w:u w:val="none" w:color="auto"/>
          <w:lang w:val="en-US" w:eastAsia="zh-CN"/>
        </w:rPr>
        <w:t>4</w:t>
      </w:r>
      <w:r>
        <w:rPr>
          <w:rFonts w:hint="eastAsia" w:ascii="仿宋_GB2312" w:hAnsi="仿宋_GB2312" w:eastAsia="仿宋_GB2312" w:cs="仿宋_GB2312"/>
          <w:b w:val="0"/>
          <w:bCs w:val="0"/>
          <w:color w:val="auto"/>
          <w:spacing w:val="0"/>
          <w:sz w:val="32"/>
          <w:szCs w:val="32"/>
          <w:u w:val="none" w:color="auto"/>
          <w:lang w:val="en-US" w:eastAsia="zh-CN"/>
        </w:rPr>
        <w:t>家企业申报</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年高新技术企业。</w:t>
      </w:r>
    </w:p>
    <w:p w14:paraId="1BB12391">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11</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加强</w:t>
      </w:r>
      <w:r>
        <w:rPr>
          <w:rFonts w:hint="eastAsia" w:ascii="仿宋_GB2312" w:hAnsi="仿宋_GB2312" w:eastAsia="仿宋_GB2312" w:cs="仿宋_GB2312"/>
          <w:b w:val="0"/>
          <w:bCs w:val="0"/>
          <w:color w:val="auto"/>
          <w:spacing w:val="0"/>
          <w:sz w:val="32"/>
          <w:szCs w:val="32"/>
          <w:u w:val="none" w:color="auto"/>
          <w:lang w:val="en" w:eastAsia="zh-CN"/>
        </w:rPr>
        <w:t>乡村振兴产业项目谋划和人才培育。</w:t>
      </w:r>
      <w:r>
        <w:rPr>
          <w:rFonts w:hint="eastAsia" w:ascii="仿宋_GB2312" w:hAnsi="仿宋_GB2312" w:eastAsia="仿宋_GB2312" w:cs="仿宋_GB2312"/>
          <w:b w:val="0"/>
          <w:bCs w:val="0"/>
          <w:color w:val="auto"/>
          <w:spacing w:val="0"/>
          <w:sz w:val="32"/>
          <w:szCs w:val="32"/>
          <w:u w:val="none" w:color="auto"/>
          <w:lang w:val="en-US" w:eastAsia="zh-CN"/>
        </w:rPr>
        <w:t>突出“造血”产业项目谋划，新实施的</w:t>
      </w:r>
      <w:r>
        <w:rPr>
          <w:rFonts w:hint="eastAsia" w:ascii="Times New Roman" w:hAnsi="Times New Roman" w:eastAsia="仿宋_GB2312" w:cs="仿宋_GB2312"/>
          <w:b w:val="0"/>
          <w:bCs w:val="0"/>
          <w:color w:val="auto"/>
          <w:spacing w:val="0"/>
          <w:sz w:val="32"/>
          <w:szCs w:val="32"/>
          <w:u w:val="none" w:color="auto"/>
          <w:lang w:val="en-US" w:eastAsia="zh-CN"/>
        </w:rPr>
        <w:t>31</w:t>
      </w:r>
      <w:r>
        <w:rPr>
          <w:rFonts w:hint="eastAsia" w:ascii="仿宋_GB2312" w:hAnsi="仿宋_GB2312" w:eastAsia="仿宋_GB2312" w:cs="仿宋_GB2312"/>
          <w:b w:val="0"/>
          <w:bCs w:val="0"/>
          <w:color w:val="auto"/>
          <w:spacing w:val="0"/>
          <w:sz w:val="32"/>
          <w:szCs w:val="32"/>
          <w:u w:val="none" w:color="auto"/>
          <w:lang w:val="en-US" w:eastAsia="zh-CN"/>
        </w:rPr>
        <w:t>个乡村振兴示范项目中产业项目占</w:t>
      </w:r>
      <w:r>
        <w:rPr>
          <w:rFonts w:hint="eastAsia" w:ascii="Times New Roman" w:hAnsi="Times New Roman" w:eastAsia="仿宋_GB2312" w:cs="仿宋_GB2312"/>
          <w:b w:val="0"/>
          <w:bCs w:val="0"/>
          <w:color w:val="auto"/>
          <w:spacing w:val="0"/>
          <w:sz w:val="32"/>
          <w:szCs w:val="32"/>
          <w:u w:val="none" w:color="auto"/>
          <w:lang w:val="en-US" w:eastAsia="zh-CN"/>
        </w:rPr>
        <w:t>54</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84</w:t>
      </w:r>
      <w:r>
        <w:rPr>
          <w:rFonts w:hint="eastAsia" w:ascii="仿宋_GB2312" w:hAnsi="仿宋_GB2312" w:eastAsia="仿宋_GB2312" w:cs="仿宋_GB2312"/>
          <w:b w:val="0"/>
          <w:bCs w:val="0"/>
          <w:color w:val="auto"/>
          <w:spacing w:val="0"/>
          <w:sz w:val="32"/>
          <w:szCs w:val="32"/>
          <w:u w:val="none" w:color="auto"/>
          <w:lang w:val="en-US" w:eastAsia="zh-CN"/>
        </w:rPr>
        <w:t>%；加强农业技术人才培育，新增实用型人才</w:t>
      </w:r>
      <w:r>
        <w:rPr>
          <w:rFonts w:hint="eastAsia" w:ascii="Times New Roman" w:hAnsi="Times New Roman" w:eastAsia="仿宋_GB2312" w:cs="仿宋_GB2312"/>
          <w:b w:val="0"/>
          <w:bCs w:val="0"/>
          <w:color w:val="auto"/>
          <w:spacing w:val="0"/>
          <w:sz w:val="32"/>
          <w:szCs w:val="32"/>
          <w:u w:val="none" w:color="auto"/>
          <w:lang w:val="en-US" w:eastAsia="zh-CN"/>
        </w:rPr>
        <w:t>11</w:t>
      </w:r>
      <w:r>
        <w:rPr>
          <w:rFonts w:hint="eastAsia" w:ascii="仿宋_GB2312" w:hAnsi="仿宋_GB2312" w:eastAsia="仿宋_GB2312" w:cs="仿宋_GB2312"/>
          <w:b w:val="0"/>
          <w:bCs w:val="0"/>
          <w:color w:val="auto"/>
          <w:spacing w:val="0"/>
          <w:sz w:val="32"/>
          <w:szCs w:val="32"/>
          <w:u w:val="none" w:color="auto"/>
          <w:lang w:val="en-US" w:eastAsia="zh-CN"/>
        </w:rPr>
        <w:t>人，新招引农业技术专业人才</w:t>
      </w:r>
      <w:r>
        <w:rPr>
          <w:rFonts w:hint="eastAsia" w:ascii="Times New Roman" w:hAnsi="Times New Roman" w:eastAsia="仿宋_GB2312" w:cs="仿宋_GB2312"/>
          <w:b w:val="0"/>
          <w:bCs w:val="0"/>
          <w:color w:val="auto"/>
          <w:spacing w:val="0"/>
          <w:sz w:val="32"/>
          <w:szCs w:val="32"/>
          <w:u w:val="none" w:color="auto"/>
          <w:lang w:val="en-US" w:eastAsia="zh-CN"/>
        </w:rPr>
        <w:t>15</w:t>
      </w:r>
      <w:r>
        <w:rPr>
          <w:rFonts w:hint="eastAsia" w:ascii="仿宋_GB2312" w:hAnsi="仿宋_GB2312" w:eastAsia="仿宋_GB2312" w:cs="仿宋_GB2312"/>
          <w:b w:val="0"/>
          <w:bCs w:val="0"/>
          <w:color w:val="auto"/>
          <w:spacing w:val="0"/>
          <w:sz w:val="32"/>
          <w:szCs w:val="32"/>
          <w:u w:val="none" w:color="auto"/>
          <w:lang w:val="en-US" w:eastAsia="zh-CN"/>
        </w:rPr>
        <w:t>名，截至目前，优质农技类人才共</w:t>
      </w:r>
      <w:r>
        <w:rPr>
          <w:rFonts w:hint="eastAsia" w:ascii="Times New Roman" w:hAnsi="Times New Roman" w:eastAsia="仿宋_GB2312" w:cs="仿宋_GB2312"/>
          <w:b w:val="0"/>
          <w:bCs w:val="0"/>
          <w:color w:val="auto"/>
          <w:spacing w:val="0"/>
          <w:sz w:val="32"/>
          <w:szCs w:val="32"/>
          <w:u w:val="none" w:color="auto"/>
          <w:lang w:val="en-US" w:eastAsia="zh-CN"/>
        </w:rPr>
        <w:t>91</w:t>
      </w:r>
      <w:r>
        <w:rPr>
          <w:rFonts w:hint="eastAsia" w:ascii="仿宋_GB2312" w:hAnsi="仿宋_GB2312" w:eastAsia="仿宋_GB2312" w:cs="仿宋_GB2312"/>
          <w:b w:val="0"/>
          <w:bCs w:val="0"/>
          <w:color w:val="auto"/>
          <w:spacing w:val="0"/>
          <w:sz w:val="32"/>
          <w:szCs w:val="32"/>
          <w:u w:val="none" w:color="auto"/>
          <w:lang w:val="en-US" w:eastAsia="zh-CN"/>
        </w:rPr>
        <w:t>人，占全县省市级高层次和实用型人才的</w:t>
      </w:r>
      <w:r>
        <w:rPr>
          <w:rFonts w:hint="eastAsia" w:ascii="Times New Roman" w:hAnsi="Times New Roman" w:eastAsia="仿宋_GB2312" w:cs="仿宋_GB2312"/>
          <w:b w:val="0"/>
          <w:bCs w:val="0"/>
          <w:color w:val="auto"/>
          <w:spacing w:val="0"/>
          <w:sz w:val="32"/>
          <w:szCs w:val="32"/>
          <w:u w:val="none" w:color="auto"/>
          <w:lang w:val="en-US" w:eastAsia="zh-CN"/>
        </w:rPr>
        <w:t>5</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23</w:t>
      </w:r>
      <w:r>
        <w:rPr>
          <w:rFonts w:hint="eastAsia" w:ascii="仿宋_GB2312" w:hAnsi="仿宋_GB2312" w:eastAsia="仿宋_GB2312" w:cs="仿宋_GB2312"/>
          <w:b w:val="0"/>
          <w:bCs w:val="0"/>
          <w:color w:val="auto"/>
          <w:spacing w:val="0"/>
          <w:sz w:val="32"/>
          <w:szCs w:val="32"/>
          <w:u w:val="none" w:color="auto"/>
          <w:lang w:val="en-US" w:eastAsia="zh-CN"/>
        </w:rPr>
        <w:t>%。</w:t>
      </w:r>
    </w:p>
    <w:p w14:paraId="7738296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楷体_GB2312" w:hAnsi="楷体_GB2312" w:eastAsia="楷体_GB2312" w:cs="楷体_GB2312"/>
          <w:b/>
          <w:bCs/>
          <w:color w:val="auto"/>
          <w:spacing w:val="0"/>
          <w:sz w:val="32"/>
          <w:szCs w:val="32"/>
          <w:u w:val="none" w:color="auto"/>
          <w:lang w:val="en" w:eastAsia="zh-CN"/>
        </w:rPr>
        <w:t>（四）“落实全面深化改革存在薄弱环节”问题整改方面</w:t>
      </w:r>
    </w:p>
    <w:p w14:paraId="216463B7">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12</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提升科学谋划改革能力。先后召开县委深改委会议</w:t>
      </w:r>
      <w:r>
        <w:rPr>
          <w:rFonts w:hint="eastAsia" w:ascii="Times New Roman" w:hAnsi="Times New Roman" w:eastAsia="仿宋_GB2312" w:cs="仿宋_GB2312"/>
          <w:b w:val="0"/>
          <w:bCs w:val="0"/>
          <w:color w:val="auto"/>
          <w:spacing w:val="0"/>
          <w:sz w:val="32"/>
          <w:szCs w:val="32"/>
          <w:u w:val="none" w:color="auto"/>
          <w:lang w:val="en-US" w:eastAsia="zh-CN"/>
        </w:rPr>
        <w:t>2</w:t>
      </w:r>
      <w:r>
        <w:rPr>
          <w:rFonts w:hint="eastAsia" w:ascii="仿宋_GB2312" w:hAnsi="仿宋_GB2312" w:eastAsia="仿宋_GB2312" w:cs="仿宋_GB2312"/>
          <w:b w:val="0"/>
          <w:bCs w:val="0"/>
          <w:color w:val="auto"/>
          <w:spacing w:val="0"/>
          <w:sz w:val="32"/>
          <w:szCs w:val="32"/>
          <w:u w:val="none" w:color="auto"/>
          <w:lang w:val="en-US" w:eastAsia="zh-CN"/>
        </w:rPr>
        <w:t>次，制定《</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年改革工作要点》，强化重点改革攻坚突破，推动《探索推进教育科技人才一体改革赋能氟新材料产业发展》入选全省“一县一特色”专项改革试点项目，承办</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年全市改革领先工作现场推进会，并在座谈会上作经验交流。</w:t>
      </w:r>
    </w:p>
    <w:p w14:paraId="50A05042">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13</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开展</w:t>
      </w:r>
      <w:r>
        <w:rPr>
          <w:rFonts w:hint="eastAsia" w:ascii="Times New Roman" w:hAnsi="Times New Roman" w:eastAsia="仿宋_GB2312" w:cs="仿宋_GB2312"/>
          <w:b w:val="0"/>
          <w:bCs w:val="0"/>
          <w:color w:val="auto"/>
          <w:spacing w:val="0"/>
          <w:sz w:val="32"/>
          <w:szCs w:val="32"/>
          <w:u w:val="none" w:color="auto"/>
          <w:lang w:val="en-US" w:eastAsia="zh-CN"/>
        </w:rPr>
        <w:t>2022</w:t>
      </w:r>
      <w:r>
        <w:rPr>
          <w:rFonts w:hint="eastAsia" w:ascii="仿宋_GB2312" w:hAnsi="仿宋_GB2312" w:eastAsia="仿宋_GB2312" w:cs="仿宋_GB2312"/>
          <w:b w:val="0"/>
          <w:bCs w:val="0"/>
          <w:color w:val="auto"/>
          <w:spacing w:val="0"/>
          <w:sz w:val="32"/>
          <w:szCs w:val="32"/>
          <w:u w:val="none" w:color="auto"/>
          <w:lang w:val="en-US" w:eastAsia="zh-CN"/>
        </w:rPr>
        <w:t>年度改革工作“回头看”。建立清单台账，对</w:t>
      </w:r>
      <w:r>
        <w:rPr>
          <w:rFonts w:hint="eastAsia" w:ascii="Times New Roman" w:hAnsi="Times New Roman" w:eastAsia="仿宋_GB2312" w:cs="仿宋_GB2312"/>
          <w:b w:val="0"/>
          <w:bCs w:val="0"/>
          <w:color w:val="auto"/>
          <w:spacing w:val="0"/>
          <w:sz w:val="32"/>
          <w:szCs w:val="32"/>
          <w:u w:val="none" w:color="auto"/>
          <w:lang w:val="en-US" w:eastAsia="zh-CN"/>
        </w:rPr>
        <w:t>22</w:t>
      </w:r>
      <w:r>
        <w:rPr>
          <w:rFonts w:hint="eastAsia" w:ascii="仿宋_GB2312" w:hAnsi="仿宋_GB2312" w:eastAsia="仿宋_GB2312" w:cs="仿宋_GB2312"/>
          <w:b w:val="0"/>
          <w:bCs w:val="0"/>
          <w:color w:val="auto"/>
          <w:spacing w:val="0"/>
          <w:sz w:val="32"/>
          <w:szCs w:val="32"/>
          <w:u w:val="none" w:color="auto"/>
          <w:lang w:val="en-US" w:eastAsia="zh-CN"/>
        </w:rPr>
        <w:t>项未如期完成的改革任务进行再攻坚、再推进，目前任务均已完成。</w:t>
      </w:r>
    </w:p>
    <w:p w14:paraId="22028498">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14</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开展改革任务分解立项和监督检查。</w:t>
      </w:r>
      <w:r>
        <w:rPr>
          <w:rFonts w:hint="eastAsia" w:ascii="仿宋_GB2312" w:hAnsi="仿宋_GB2312" w:eastAsia="仿宋_GB2312" w:cs="仿宋_GB2312"/>
          <w:b w:val="0"/>
          <w:bCs w:val="0"/>
          <w:color w:val="auto"/>
          <w:spacing w:val="0"/>
          <w:sz w:val="32"/>
          <w:szCs w:val="32"/>
          <w:u w:val="none" w:color="auto"/>
          <w:lang w:val="en-US" w:eastAsia="zh-CN"/>
        </w:rPr>
        <w:t>对</w:t>
      </w:r>
      <w:r>
        <w:rPr>
          <w:rFonts w:hint="eastAsia" w:ascii="Times New Roman" w:hAnsi="Times New Roman" w:eastAsia="仿宋_GB2312" w:cs="仿宋_GB2312"/>
          <w:b w:val="0"/>
          <w:bCs w:val="0"/>
          <w:color w:val="auto"/>
          <w:spacing w:val="0"/>
          <w:sz w:val="32"/>
          <w:szCs w:val="32"/>
          <w:u w:val="none" w:color="auto"/>
          <w:lang w:val="en-US" w:eastAsia="zh-CN"/>
        </w:rPr>
        <w:t>2023</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年全县改革工作任务开展分解立项，并进行落实情况评估，</w:t>
      </w:r>
      <w:r>
        <w:rPr>
          <w:rFonts w:hint="eastAsia" w:ascii="Times New Roman" w:hAnsi="Times New Roman" w:eastAsia="仿宋_GB2312" w:cs="仿宋_GB2312"/>
          <w:b w:val="0"/>
          <w:bCs w:val="0"/>
          <w:color w:val="auto"/>
          <w:spacing w:val="0"/>
          <w:sz w:val="32"/>
          <w:szCs w:val="32"/>
          <w:u w:val="none" w:color="auto"/>
          <w:lang w:val="en-US" w:eastAsia="zh-CN"/>
        </w:rPr>
        <w:t>2023</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年改革目标任务已落实到位，</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年任务正持续跟踪督促。已将</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年改革工作落实情况纳入年度“四领一促”工作考评，确保改革任务一抓到底。</w:t>
      </w:r>
    </w:p>
    <w:p w14:paraId="30F81EF5">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15</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加大力度推动林业经济发展。</w:t>
      </w:r>
      <w:r>
        <w:rPr>
          <w:rFonts w:hint="eastAsia" w:ascii="仿宋_GB2312" w:hAnsi="仿宋_GB2312" w:eastAsia="仿宋_GB2312" w:cs="仿宋_GB2312"/>
          <w:b w:val="0"/>
          <w:bCs w:val="0"/>
          <w:color w:val="auto"/>
          <w:spacing w:val="0"/>
          <w:sz w:val="32"/>
          <w:szCs w:val="32"/>
          <w:u w:val="none" w:color="auto"/>
          <w:lang w:val="en-US" w:eastAsia="zh-CN"/>
        </w:rPr>
        <w:t>在林博会签约林业项目</w:t>
      </w:r>
      <w:r>
        <w:rPr>
          <w:rFonts w:hint="eastAsia" w:ascii="Times New Roman" w:hAnsi="Times New Roman" w:eastAsia="仿宋_GB2312" w:cs="仿宋_GB2312"/>
          <w:b w:val="0"/>
          <w:bCs w:val="0"/>
          <w:color w:val="auto"/>
          <w:spacing w:val="0"/>
          <w:sz w:val="32"/>
          <w:szCs w:val="32"/>
          <w:u w:val="none" w:color="auto"/>
          <w:lang w:val="en-US" w:eastAsia="zh-CN"/>
        </w:rPr>
        <w:t>1</w:t>
      </w:r>
      <w:r>
        <w:rPr>
          <w:rFonts w:hint="eastAsia" w:ascii="仿宋_GB2312" w:hAnsi="仿宋_GB2312" w:eastAsia="仿宋_GB2312" w:cs="仿宋_GB2312"/>
          <w:b w:val="0"/>
          <w:bCs w:val="0"/>
          <w:color w:val="auto"/>
          <w:spacing w:val="0"/>
          <w:sz w:val="32"/>
          <w:szCs w:val="32"/>
          <w:u w:val="none" w:color="auto"/>
          <w:lang w:val="en-US" w:eastAsia="zh-CN"/>
        </w:rPr>
        <w:t>个，推动方品城家具一期、兴来竹产业园等林业项目建设，</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年上半年规上林业企业产值</w:t>
      </w:r>
      <w:r>
        <w:rPr>
          <w:rFonts w:hint="eastAsia" w:ascii="Times New Roman" w:hAnsi="Times New Roman" w:eastAsia="仿宋_GB2312" w:cs="仿宋_GB2312"/>
          <w:b w:val="0"/>
          <w:bCs w:val="0"/>
          <w:color w:val="auto"/>
          <w:spacing w:val="0"/>
          <w:sz w:val="32"/>
          <w:szCs w:val="32"/>
          <w:u w:val="none" w:color="auto"/>
          <w:lang w:val="en-US" w:eastAsia="zh-CN"/>
        </w:rPr>
        <w:t>4569</w:t>
      </w:r>
      <w:r>
        <w:rPr>
          <w:rFonts w:hint="eastAsia" w:ascii="仿宋_GB2312" w:hAnsi="仿宋_GB2312" w:eastAsia="仿宋_GB2312" w:cs="仿宋_GB2312"/>
          <w:b w:val="0"/>
          <w:bCs w:val="0"/>
          <w:color w:val="auto"/>
          <w:spacing w:val="0"/>
          <w:sz w:val="32"/>
          <w:szCs w:val="32"/>
          <w:u w:val="none" w:color="auto"/>
          <w:lang w:val="en-US" w:eastAsia="zh-CN"/>
        </w:rPr>
        <w:t>万元、比增</w:t>
      </w:r>
      <w:r>
        <w:rPr>
          <w:rFonts w:hint="eastAsia" w:ascii="Times New Roman" w:hAnsi="Times New Roman" w:eastAsia="仿宋_GB2312" w:cs="仿宋_GB2312"/>
          <w:b w:val="0"/>
          <w:bCs w:val="0"/>
          <w:color w:val="auto"/>
          <w:spacing w:val="0"/>
          <w:sz w:val="32"/>
          <w:szCs w:val="32"/>
          <w:u w:val="none" w:color="auto"/>
          <w:lang w:val="en-US" w:eastAsia="zh-CN"/>
        </w:rPr>
        <w:t>106</w:t>
      </w:r>
      <w:r>
        <w:rPr>
          <w:rFonts w:hint="eastAsia" w:ascii="仿宋_GB2312" w:hAnsi="仿宋_GB2312" w:eastAsia="仿宋_GB2312" w:cs="仿宋_GB2312"/>
          <w:b w:val="0"/>
          <w:bCs w:val="0"/>
          <w:color w:val="auto"/>
          <w:spacing w:val="0"/>
          <w:sz w:val="32"/>
          <w:szCs w:val="32"/>
          <w:u w:val="none" w:color="auto"/>
          <w:lang w:val="en-US" w:eastAsia="zh-CN"/>
        </w:rPr>
        <w:t>%，新培育规上林业企业</w:t>
      </w:r>
      <w:r>
        <w:rPr>
          <w:rFonts w:hint="eastAsia" w:ascii="Times New Roman" w:hAnsi="Times New Roman" w:eastAsia="仿宋_GB2312" w:cs="仿宋_GB2312"/>
          <w:b w:val="0"/>
          <w:bCs w:val="0"/>
          <w:color w:val="auto"/>
          <w:spacing w:val="0"/>
          <w:sz w:val="32"/>
          <w:szCs w:val="32"/>
          <w:u w:val="none" w:color="auto"/>
          <w:lang w:val="en-US" w:eastAsia="zh-CN"/>
        </w:rPr>
        <w:t>2</w:t>
      </w:r>
      <w:r>
        <w:rPr>
          <w:rFonts w:hint="eastAsia" w:ascii="仿宋_GB2312" w:hAnsi="仿宋_GB2312" w:eastAsia="仿宋_GB2312" w:cs="仿宋_GB2312"/>
          <w:b w:val="0"/>
          <w:bCs w:val="0"/>
          <w:color w:val="auto"/>
          <w:spacing w:val="0"/>
          <w:sz w:val="32"/>
          <w:szCs w:val="32"/>
          <w:u w:val="none" w:color="auto"/>
          <w:lang w:val="en-US" w:eastAsia="zh-CN"/>
        </w:rPr>
        <w:t>家；大力发展森林康养产业，</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年至今，接待游客</w:t>
      </w:r>
      <w:r>
        <w:rPr>
          <w:rFonts w:hint="eastAsia" w:ascii="Times New Roman" w:hAnsi="Times New Roman" w:eastAsia="仿宋_GB2312" w:cs="仿宋_GB2312"/>
          <w:b w:val="0"/>
          <w:bCs w:val="0"/>
          <w:color w:val="auto"/>
          <w:spacing w:val="0"/>
          <w:sz w:val="32"/>
          <w:szCs w:val="32"/>
          <w:u w:val="none" w:color="auto"/>
          <w:lang w:val="en-US" w:eastAsia="zh-CN"/>
        </w:rPr>
        <w:t>42</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53</w:t>
      </w:r>
      <w:r>
        <w:rPr>
          <w:rFonts w:hint="eastAsia" w:ascii="仿宋_GB2312" w:hAnsi="仿宋_GB2312" w:eastAsia="仿宋_GB2312" w:cs="仿宋_GB2312"/>
          <w:b w:val="0"/>
          <w:bCs w:val="0"/>
          <w:color w:val="auto"/>
          <w:spacing w:val="0"/>
          <w:sz w:val="32"/>
          <w:szCs w:val="32"/>
          <w:u w:val="none" w:color="auto"/>
          <w:lang w:val="en-US" w:eastAsia="zh-CN"/>
        </w:rPr>
        <w:t>万人次，营收</w:t>
      </w:r>
      <w:r>
        <w:rPr>
          <w:rFonts w:hint="eastAsia" w:ascii="Times New Roman" w:hAnsi="Times New Roman" w:eastAsia="仿宋_GB2312" w:cs="仿宋_GB2312"/>
          <w:b w:val="0"/>
          <w:bCs w:val="0"/>
          <w:color w:val="auto"/>
          <w:spacing w:val="0"/>
          <w:sz w:val="32"/>
          <w:szCs w:val="32"/>
          <w:u w:val="none" w:color="auto"/>
          <w:lang w:val="en-US" w:eastAsia="zh-CN"/>
        </w:rPr>
        <w:t>12759</w:t>
      </w:r>
      <w:r>
        <w:rPr>
          <w:rFonts w:hint="eastAsia" w:ascii="仿宋_GB2312" w:hAnsi="仿宋_GB2312" w:eastAsia="仿宋_GB2312" w:cs="仿宋_GB2312"/>
          <w:b w:val="0"/>
          <w:bCs w:val="0"/>
          <w:color w:val="auto"/>
          <w:spacing w:val="0"/>
          <w:sz w:val="32"/>
          <w:szCs w:val="32"/>
          <w:u w:val="none" w:color="auto"/>
          <w:lang w:val="en-US" w:eastAsia="zh-CN"/>
        </w:rPr>
        <w:t>万元。</w:t>
      </w:r>
    </w:p>
    <w:p w14:paraId="356AEE62">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16</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加强平安建设。</w:t>
      </w:r>
      <w:r>
        <w:rPr>
          <w:rFonts w:hint="eastAsia" w:ascii="仿宋_GB2312" w:hAnsi="仿宋_GB2312" w:eastAsia="仿宋_GB2312" w:cs="仿宋_GB2312"/>
          <w:b w:val="0"/>
          <w:bCs w:val="0"/>
          <w:color w:val="auto"/>
          <w:spacing w:val="0"/>
          <w:sz w:val="32"/>
          <w:szCs w:val="32"/>
          <w:u w:val="none" w:color="auto"/>
          <w:lang w:val="en-US" w:eastAsia="zh-CN"/>
        </w:rPr>
        <w:t>深入推进综治中心规范化建设，强化打防管控力度，开展矛盾纠纷专项治理，全面提升平安建设治理效能。</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年度市对县平安建设考评获优秀等次，同年下半年全县群众安全感满意率全市排名第四。</w:t>
      </w:r>
    </w:p>
    <w:p w14:paraId="226E7DAF">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17</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加大打击电诈工作力度。</w:t>
      </w:r>
      <w:r>
        <w:rPr>
          <w:rFonts w:hint="eastAsia" w:ascii="仿宋_GB2312" w:hAnsi="仿宋_GB2312" w:eastAsia="仿宋_GB2312" w:cs="仿宋_GB2312"/>
          <w:b w:val="0"/>
          <w:bCs w:val="0"/>
          <w:color w:val="auto"/>
          <w:spacing w:val="0"/>
          <w:sz w:val="32"/>
          <w:szCs w:val="32"/>
          <w:u w:val="none" w:color="auto"/>
          <w:lang w:val="en-US" w:eastAsia="zh-CN"/>
        </w:rPr>
        <w:t>开展全县</w:t>
      </w:r>
      <w:r>
        <w:rPr>
          <w:rFonts w:hint="eastAsia" w:ascii="Times New Roman" w:hAnsi="Times New Roman" w:eastAsia="仿宋_GB2312" w:cs="仿宋_GB2312"/>
          <w:b w:val="0"/>
          <w:bCs w:val="0"/>
          <w:color w:val="auto"/>
          <w:spacing w:val="0"/>
          <w:sz w:val="32"/>
          <w:szCs w:val="32"/>
          <w:u w:val="none" w:color="auto"/>
          <w:lang w:val="en-US" w:eastAsia="zh-CN"/>
        </w:rPr>
        <w:t>16</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60</w:t>
      </w:r>
      <w:r>
        <w:rPr>
          <w:rFonts w:hint="eastAsia" w:ascii="仿宋_GB2312" w:hAnsi="仿宋_GB2312" w:eastAsia="仿宋_GB2312" w:cs="仿宋_GB2312"/>
          <w:b w:val="0"/>
          <w:bCs w:val="0"/>
          <w:color w:val="auto"/>
          <w:spacing w:val="0"/>
          <w:sz w:val="32"/>
          <w:szCs w:val="32"/>
          <w:u w:val="none" w:color="auto"/>
          <w:lang w:val="en-US" w:eastAsia="zh-CN"/>
        </w:rPr>
        <w:t>周岁户籍人员摸排工作，加强重点人员管控，全面掌握滞留境外涉诈高危人员情况，并动员家属劝返；强化宣传教育，开展反诈宣传活动</w:t>
      </w:r>
      <w:r>
        <w:rPr>
          <w:rFonts w:hint="eastAsia" w:ascii="Times New Roman" w:hAnsi="Times New Roman" w:eastAsia="仿宋_GB2312" w:cs="仿宋_GB2312"/>
          <w:b w:val="0"/>
          <w:bCs w:val="0"/>
          <w:color w:val="auto"/>
          <w:spacing w:val="0"/>
          <w:sz w:val="32"/>
          <w:szCs w:val="32"/>
          <w:u w:val="none" w:color="auto"/>
          <w:lang w:val="en-US" w:eastAsia="zh-CN"/>
        </w:rPr>
        <w:t>100</w:t>
      </w:r>
      <w:r>
        <w:rPr>
          <w:rFonts w:hint="eastAsia" w:ascii="仿宋_GB2312" w:hAnsi="仿宋_GB2312" w:eastAsia="仿宋_GB2312" w:cs="仿宋_GB2312"/>
          <w:b w:val="0"/>
          <w:bCs w:val="0"/>
          <w:color w:val="auto"/>
          <w:spacing w:val="0"/>
          <w:sz w:val="32"/>
          <w:szCs w:val="32"/>
          <w:u w:val="none" w:color="auto"/>
          <w:lang w:val="en-US" w:eastAsia="zh-CN"/>
        </w:rPr>
        <w:t>余场，提高群众反诈意识。</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年度市对县打击电诈综治考评项排名第</w:t>
      </w:r>
      <w:r>
        <w:rPr>
          <w:rFonts w:hint="eastAsia" w:ascii="Times New Roman" w:hAnsi="Times New Roman" w:eastAsia="仿宋_GB2312" w:cs="仿宋_GB2312"/>
          <w:b w:val="0"/>
          <w:bCs w:val="0"/>
          <w:color w:val="auto"/>
          <w:spacing w:val="0"/>
          <w:sz w:val="32"/>
          <w:szCs w:val="32"/>
          <w:u w:val="none" w:color="auto"/>
          <w:lang w:val="en-US" w:eastAsia="zh-CN"/>
        </w:rPr>
        <w:t>5</w:t>
      </w:r>
      <w:r>
        <w:rPr>
          <w:rFonts w:hint="eastAsia" w:ascii="仿宋_GB2312" w:hAnsi="仿宋_GB2312" w:eastAsia="仿宋_GB2312" w:cs="仿宋_GB2312"/>
          <w:b w:val="0"/>
          <w:bCs w:val="0"/>
          <w:color w:val="auto"/>
          <w:spacing w:val="0"/>
          <w:sz w:val="32"/>
          <w:szCs w:val="32"/>
          <w:u w:val="none" w:color="auto"/>
          <w:lang w:val="en-US" w:eastAsia="zh-CN"/>
        </w:rPr>
        <w:t>。</w:t>
      </w:r>
    </w:p>
    <w:p w14:paraId="33A5619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楷体_GB2312" w:hAnsi="楷体_GB2312" w:eastAsia="楷体_GB2312" w:cs="楷体_GB2312"/>
          <w:b/>
          <w:bCs/>
          <w:color w:val="auto"/>
          <w:spacing w:val="0"/>
          <w:sz w:val="32"/>
          <w:szCs w:val="32"/>
          <w:u w:val="none" w:color="auto"/>
          <w:lang w:val="en" w:eastAsia="zh-CN"/>
        </w:rPr>
        <w:t>（五）“防范化解重大风险不够有力”问题整改方面</w:t>
      </w:r>
    </w:p>
    <w:p w14:paraId="258F1257">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18</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全力整治耕地抛荒和违法用地问题。</w:t>
      </w:r>
      <w:r>
        <w:rPr>
          <w:rFonts w:hint="eastAsia" w:ascii="仿宋_GB2312" w:hAnsi="仿宋_GB2312" w:eastAsia="仿宋_GB2312" w:cs="仿宋_GB2312"/>
          <w:b w:val="0"/>
          <w:bCs w:val="0"/>
          <w:color w:val="auto"/>
          <w:spacing w:val="0"/>
          <w:sz w:val="32"/>
          <w:szCs w:val="32"/>
          <w:u w:val="none" w:color="auto"/>
          <w:lang w:val="en-US" w:eastAsia="zh-CN"/>
        </w:rPr>
        <w:t>通过政策扶持、宣传引导，完成抛荒地复耕</w:t>
      </w:r>
      <w:r>
        <w:rPr>
          <w:rFonts w:hint="eastAsia" w:ascii="Times New Roman" w:hAnsi="Times New Roman" w:eastAsia="仿宋_GB2312" w:cs="仿宋_GB2312"/>
          <w:b w:val="0"/>
          <w:bCs w:val="0"/>
          <w:color w:val="auto"/>
          <w:spacing w:val="0"/>
          <w:sz w:val="32"/>
          <w:szCs w:val="32"/>
          <w:u w:val="none" w:color="auto"/>
          <w:lang w:val="en-US" w:eastAsia="zh-CN"/>
        </w:rPr>
        <w:t>3883</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76</w:t>
      </w:r>
      <w:r>
        <w:rPr>
          <w:rFonts w:hint="eastAsia" w:ascii="仿宋_GB2312" w:hAnsi="仿宋_GB2312" w:eastAsia="仿宋_GB2312" w:cs="仿宋_GB2312"/>
          <w:b w:val="0"/>
          <w:bCs w:val="0"/>
          <w:color w:val="auto"/>
          <w:spacing w:val="0"/>
          <w:sz w:val="32"/>
          <w:szCs w:val="32"/>
          <w:u w:val="none" w:color="auto"/>
          <w:lang w:val="en-US" w:eastAsia="zh-CN"/>
        </w:rPr>
        <w:t>亩（进度</w:t>
      </w:r>
      <w:r>
        <w:rPr>
          <w:rFonts w:hint="eastAsia" w:ascii="Times New Roman" w:hAnsi="Times New Roman" w:eastAsia="仿宋_GB2312" w:cs="仿宋_GB2312"/>
          <w:b w:val="0"/>
          <w:bCs w:val="0"/>
          <w:color w:val="auto"/>
          <w:spacing w:val="0"/>
          <w:sz w:val="32"/>
          <w:szCs w:val="32"/>
          <w:u w:val="none" w:color="auto"/>
          <w:lang w:val="en-US" w:eastAsia="zh-CN"/>
        </w:rPr>
        <w:t>87</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96</w:t>
      </w:r>
      <w:r>
        <w:rPr>
          <w:rFonts w:hint="eastAsia" w:ascii="仿宋_GB2312" w:hAnsi="仿宋_GB2312" w:eastAsia="仿宋_GB2312" w:cs="仿宋_GB2312"/>
          <w:b w:val="0"/>
          <w:bCs w:val="0"/>
          <w:color w:val="auto"/>
          <w:spacing w:val="0"/>
          <w:sz w:val="32"/>
          <w:szCs w:val="32"/>
          <w:u w:val="none" w:color="auto"/>
          <w:lang w:val="en-US" w:eastAsia="zh-CN"/>
        </w:rPr>
        <w:t>%），剩余年内完成整改。持续开展违法图斑整改，已完成整改</w:t>
      </w:r>
      <w:r>
        <w:rPr>
          <w:rFonts w:hint="eastAsia" w:ascii="Times New Roman" w:hAnsi="Times New Roman" w:eastAsia="仿宋_GB2312" w:cs="仿宋_GB2312"/>
          <w:b w:val="0"/>
          <w:bCs w:val="0"/>
          <w:color w:val="auto"/>
          <w:spacing w:val="0"/>
          <w:sz w:val="32"/>
          <w:szCs w:val="32"/>
          <w:u w:val="none" w:color="auto"/>
          <w:lang w:val="en-US" w:eastAsia="zh-CN"/>
        </w:rPr>
        <w:t>106</w:t>
      </w:r>
      <w:r>
        <w:rPr>
          <w:rFonts w:hint="eastAsia" w:ascii="仿宋_GB2312" w:hAnsi="仿宋_GB2312" w:eastAsia="仿宋_GB2312" w:cs="仿宋_GB2312"/>
          <w:b w:val="0"/>
          <w:bCs w:val="0"/>
          <w:color w:val="auto"/>
          <w:spacing w:val="0"/>
          <w:sz w:val="32"/>
          <w:szCs w:val="32"/>
          <w:u w:val="none" w:color="auto"/>
          <w:lang w:val="en-US" w:eastAsia="zh-CN"/>
        </w:rPr>
        <w:t>宗，剩余未整改的</w:t>
      </w:r>
      <w:r>
        <w:rPr>
          <w:rFonts w:hint="eastAsia" w:ascii="Times New Roman" w:hAnsi="Times New Roman" w:eastAsia="仿宋_GB2312" w:cs="仿宋_GB2312"/>
          <w:b w:val="0"/>
          <w:bCs w:val="0"/>
          <w:color w:val="auto"/>
          <w:spacing w:val="0"/>
          <w:sz w:val="32"/>
          <w:szCs w:val="32"/>
          <w:u w:val="none" w:color="auto"/>
          <w:lang w:val="en-US" w:eastAsia="zh-CN"/>
        </w:rPr>
        <w:t>154</w:t>
      </w:r>
      <w:r>
        <w:rPr>
          <w:rFonts w:hint="eastAsia" w:ascii="仿宋_GB2312" w:hAnsi="仿宋_GB2312" w:eastAsia="仿宋_GB2312" w:cs="仿宋_GB2312"/>
          <w:b w:val="0"/>
          <w:bCs w:val="0"/>
          <w:color w:val="auto"/>
          <w:spacing w:val="0"/>
          <w:sz w:val="32"/>
          <w:szCs w:val="32"/>
          <w:u w:val="none" w:color="auto"/>
          <w:lang w:val="en-US" w:eastAsia="zh-CN"/>
        </w:rPr>
        <w:t>宗进行分类处置：①</w:t>
      </w:r>
      <w:r>
        <w:rPr>
          <w:rFonts w:hint="eastAsia" w:ascii="Times New Roman" w:hAnsi="Times New Roman" w:eastAsia="仿宋_GB2312" w:cs="仿宋_GB2312"/>
          <w:b w:val="0"/>
          <w:bCs w:val="0"/>
          <w:color w:val="auto"/>
          <w:spacing w:val="0"/>
          <w:sz w:val="32"/>
          <w:szCs w:val="32"/>
          <w:u w:val="none" w:color="auto"/>
          <w:lang w:val="en-US" w:eastAsia="zh-CN"/>
        </w:rPr>
        <w:t>48</w:t>
      </w:r>
      <w:r>
        <w:rPr>
          <w:rFonts w:hint="eastAsia" w:ascii="仿宋_GB2312" w:hAnsi="仿宋_GB2312" w:eastAsia="仿宋_GB2312" w:cs="仿宋_GB2312"/>
          <w:b w:val="0"/>
          <w:bCs w:val="0"/>
          <w:color w:val="auto"/>
          <w:spacing w:val="0"/>
          <w:sz w:val="32"/>
          <w:szCs w:val="32"/>
          <w:u w:val="none" w:color="auto"/>
          <w:lang w:val="en-US" w:eastAsia="zh-CN"/>
        </w:rPr>
        <w:t>宗根据《福建省违法建设处置若干规定》等文件精神可暂缓处置。②</w:t>
      </w:r>
      <w:r>
        <w:rPr>
          <w:rFonts w:hint="eastAsia" w:ascii="Times New Roman" w:hAnsi="Times New Roman" w:eastAsia="仿宋_GB2312" w:cs="仿宋_GB2312"/>
          <w:b w:val="0"/>
          <w:bCs w:val="0"/>
          <w:color w:val="auto"/>
          <w:spacing w:val="0"/>
          <w:sz w:val="32"/>
          <w:szCs w:val="32"/>
          <w:u w:val="none" w:color="auto"/>
          <w:lang w:val="en-US" w:eastAsia="zh-CN"/>
        </w:rPr>
        <w:t>106</w:t>
      </w:r>
      <w:r>
        <w:rPr>
          <w:rFonts w:hint="eastAsia" w:ascii="仿宋_GB2312" w:hAnsi="仿宋_GB2312" w:eastAsia="仿宋_GB2312" w:cs="仿宋_GB2312"/>
          <w:b w:val="0"/>
          <w:bCs w:val="0"/>
          <w:color w:val="auto"/>
          <w:spacing w:val="0"/>
          <w:sz w:val="32"/>
          <w:szCs w:val="32"/>
          <w:u w:val="none" w:color="auto"/>
          <w:lang w:val="en-US" w:eastAsia="zh-CN"/>
        </w:rPr>
        <w:t>宗根据《自然资源部执法局关于持续推进存量违法占用耕地问题整改的函》文件要求推进，其中，占用耕地的</w:t>
      </w:r>
      <w:r>
        <w:rPr>
          <w:rFonts w:hint="eastAsia" w:ascii="Times New Roman" w:hAnsi="Times New Roman" w:eastAsia="仿宋_GB2312" w:cs="仿宋_GB2312"/>
          <w:b w:val="0"/>
          <w:bCs w:val="0"/>
          <w:color w:val="auto"/>
          <w:spacing w:val="0"/>
          <w:sz w:val="32"/>
          <w:szCs w:val="32"/>
          <w:u w:val="none" w:color="auto"/>
          <w:lang w:val="en-US" w:eastAsia="zh-CN"/>
        </w:rPr>
        <w:t>49</w:t>
      </w:r>
      <w:r>
        <w:rPr>
          <w:rFonts w:hint="eastAsia" w:ascii="仿宋_GB2312" w:hAnsi="仿宋_GB2312" w:eastAsia="仿宋_GB2312" w:cs="仿宋_GB2312"/>
          <w:b w:val="0"/>
          <w:bCs w:val="0"/>
          <w:color w:val="auto"/>
          <w:spacing w:val="0"/>
          <w:sz w:val="32"/>
          <w:szCs w:val="32"/>
          <w:u w:val="none" w:color="auto"/>
          <w:lang w:val="en-US" w:eastAsia="zh-CN"/>
        </w:rPr>
        <w:t>宗，</w:t>
      </w:r>
      <w:r>
        <w:rPr>
          <w:rFonts w:hint="eastAsia" w:ascii="Times New Roman" w:hAnsi="Times New Roman" w:eastAsia="仿宋_GB2312" w:cs="仿宋_GB2312"/>
          <w:b w:val="0"/>
          <w:bCs w:val="0"/>
          <w:color w:val="auto"/>
          <w:spacing w:val="0"/>
          <w:sz w:val="32"/>
          <w:szCs w:val="32"/>
          <w:u w:val="none" w:color="auto"/>
          <w:lang w:val="en-US" w:eastAsia="zh-CN"/>
        </w:rPr>
        <w:t>7</w:t>
      </w:r>
      <w:r>
        <w:rPr>
          <w:rFonts w:hint="eastAsia" w:ascii="仿宋_GB2312" w:hAnsi="仿宋_GB2312" w:eastAsia="仿宋_GB2312" w:cs="仿宋_GB2312"/>
          <w:b w:val="0"/>
          <w:bCs w:val="0"/>
          <w:color w:val="auto"/>
          <w:spacing w:val="0"/>
          <w:sz w:val="32"/>
          <w:szCs w:val="32"/>
          <w:u w:val="none" w:color="auto"/>
          <w:lang w:val="en-US" w:eastAsia="zh-CN"/>
        </w:rPr>
        <w:t>宗年内完成，剩余</w:t>
      </w:r>
      <w:r>
        <w:rPr>
          <w:rFonts w:hint="eastAsia" w:ascii="Times New Roman" w:hAnsi="Times New Roman" w:eastAsia="仿宋_GB2312" w:cs="仿宋_GB2312"/>
          <w:b w:val="0"/>
          <w:bCs w:val="0"/>
          <w:color w:val="auto"/>
          <w:spacing w:val="0"/>
          <w:sz w:val="32"/>
          <w:szCs w:val="32"/>
          <w:u w:val="none" w:color="auto"/>
          <w:lang w:val="en-US" w:eastAsia="zh-CN"/>
        </w:rPr>
        <w:t>42</w:t>
      </w:r>
      <w:r>
        <w:rPr>
          <w:rFonts w:hint="eastAsia" w:ascii="仿宋_GB2312" w:hAnsi="仿宋_GB2312" w:eastAsia="仿宋_GB2312" w:cs="仿宋_GB2312"/>
          <w:b w:val="0"/>
          <w:bCs w:val="0"/>
          <w:color w:val="auto"/>
          <w:spacing w:val="0"/>
          <w:sz w:val="32"/>
          <w:szCs w:val="32"/>
          <w:u w:val="none" w:color="auto"/>
          <w:lang w:val="en-US" w:eastAsia="zh-CN"/>
        </w:rPr>
        <w:t>宗根据《福建省自然资源厅办公室关于加快推进存量违法占用耕地问题整改的通知》可容错纠错后再处置；不占耕地的</w:t>
      </w:r>
      <w:r>
        <w:rPr>
          <w:rFonts w:hint="eastAsia" w:ascii="Times New Roman" w:hAnsi="Times New Roman" w:eastAsia="仿宋_GB2312" w:cs="仿宋_GB2312"/>
          <w:b w:val="0"/>
          <w:bCs w:val="0"/>
          <w:color w:val="auto"/>
          <w:spacing w:val="0"/>
          <w:sz w:val="32"/>
          <w:szCs w:val="32"/>
          <w:u w:val="none" w:color="auto"/>
          <w:lang w:val="en-US" w:eastAsia="zh-CN"/>
        </w:rPr>
        <w:t>57</w:t>
      </w:r>
      <w:r>
        <w:rPr>
          <w:rFonts w:hint="eastAsia" w:ascii="仿宋_GB2312" w:hAnsi="仿宋_GB2312" w:eastAsia="仿宋_GB2312" w:cs="仿宋_GB2312"/>
          <w:b w:val="0"/>
          <w:bCs w:val="0"/>
          <w:color w:val="auto"/>
          <w:spacing w:val="0"/>
          <w:sz w:val="32"/>
          <w:szCs w:val="32"/>
          <w:u w:val="none" w:color="auto"/>
          <w:lang w:val="en-US" w:eastAsia="zh-CN"/>
        </w:rPr>
        <w:t>宗，根据要求自</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年起每年完成</w:t>
      </w:r>
      <w:r>
        <w:rPr>
          <w:rFonts w:hint="eastAsia" w:ascii="Times New Roman" w:hAnsi="Times New Roman" w:eastAsia="仿宋_GB2312" w:cs="仿宋_GB2312"/>
          <w:b w:val="0"/>
          <w:bCs w:val="0"/>
          <w:color w:val="auto"/>
          <w:spacing w:val="0"/>
          <w:sz w:val="32"/>
          <w:szCs w:val="32"/>
          <w:u w:val="none" w:color="auto"/>
          <w:lang w:val="en-US" w:eastAsia="zh-CN"/>
        </w:rPr>
        <w:t>30</w:t>
      </w:r>
      <w:r>
        <w:rPr>
          <w:rFonts w:hint="eastAsia" w:ascii="仿宋_GB2312" w:hAnsi="仿宋_GB2312" w:eastAsia="仿宋_GB2312" w:cs="仿宋_GB2312"/>
          <w:b w:val="0"/>
          <w:bCs w:val="0"/>
          <w:color w:val="auto"/>
          <w:spacing w:val="0"/>
          <w:sz w:val="32"/>
          <w:szCs w:val="32"/>
          <w:u w:val="none" w:color="auto"/>
          <w:lang w:val="en-US" w:eastAsia="zh-CN"/>
        </w:rPr>
        <w:t>%整改任务，至</w:t>
      </w:r>
      <w:r>
        <w:rPr>
          <w:rFonts w:hint="eastAsia" w:ascii="Times New Roman" w:hAnsi="Times New Roman" w:eastAsia="仿宋_GB2312" w:cs="仿宋_GB2312"/>
          <w:b w:val="0"/>
          <w:bCs w:val="0"/>
          <w:color w:val="auto"/>
          <w:spacing w:val="0"/>
          <w:sz w:val="32"/>
          <w:szCs w:val="32"/>
          <w:u w:val="none" w:color="auto"/>
          <w:lang w:val="en-US" w:eastAsia="zh-CN"/>
        </w:rPr>
        <w:t>2027</w:t>
      </w:r>
      <w:r>
        <w:rPr>
          <w:rFonts w:hint="eastAsia" w:ascii="仿宋_GB2312" w:hAnsi="仿宋_GB2312" w:eastAsia="仿宋_GB2312" w:cs="仿宋_GB2312"/>
          <w:b w:val="0"/>
          <w:bCs w:val="0"/>
          <w:color w:val="auto"/>
          <w:spacing w:val="0"/>
          <w:sz w:val="32"/>
          <w:szCs w:val="32"/>
          <w:u w:val="none" w:color="auto"/>
          <w:lang w:val="en-US" w:eastAsia="zh-CN"/>
        </w:rPr>
        <w:t>年底前全部完成。建立“一带三”管护机制，开展典型案例警示教育，强化耕地保护意识。</w:t>
      </w:r>
    </w:p>
    <w:p w14:paraId="418AD0BF">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19</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抓实信访维稳工作。</w:t>
      </w:r>
      <w:r>
        <w:rPr>
          <w:rFonts w:hint="eastAsia" w:ascii="仿宋_GB2312" w:hAnsi="仿宋_GB2312" w:eastAsia="仿宋_GB2312" w:cs="仿宋_GB2312"/>
          <w:b w:val="0"/>
          <w:bCs w:val="0"/>
          <w:color w:val="auto"/>
          <w:spacing w:val="0"/>
          <w:sz w:val="32"/>
          <w:szCs w:val="32"/>
          <w:u w:val="none" w:color="auto"/>
          <w:lang w:val="en-US" w:eastAsia="zh-CN"/>
        </w:rPr>
        <w:t>制定《清流县常态化开展重点信访积案化解行动实施方案》，通过部门联动、专班推进，有效推动进京访事项化解，近三年进京访数量逐步减少，重信重访量呈稳步下降态势。</w:t>
      </w:r>
    </w:p>
    <w:p w14:paraId="106727F7">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20</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加强网络阵地监管。</w:t>
      </w:r>
      <w:r>
        <w:rPr>
          <w:rFonts w:hint="eastAsia" w:ascii="仿宋_GB2312" w:hAnsi="仿宋_GB2312" w:eastAsia="仿宋_GB2312" w:cs="仿宋_GB2312"/>
          <w:b w:val="0"/>
          <w:bCs w:val="0"/>
          <w:color w:val="auto"/>
          <w:spacing w:val="0"/>
          <w:sz w:val="32"/>
          <w:szCs w:val="32"/>
          <w:u w:val="none" w:color="auto"/>
          <w:lang w:val="en-US" w:eastAsia="zh-CN"/>
        </w:rPr>
        <w:t>开展全县网络新媒体平台排查清理，清理落马官员等负面信息</w:t>
      </w:r>
      <w:r>
        <w:rPr>
          <w:rFonts w:hint="eastAsia" w:ascii="Times New Roman" w:hAnsi="Times New Roman" w:eastAsia="仿宋_GB2312" w:cs="仿宋_GB2312"/>
          <w:b w:val="0"/>
          <w:bCs w:val="0"/>
          <w:color w:val="auto"/>
          <w:spacing w:val="0"/>
          <w:sz w:val="32"/>
          <w:szCs w:val="32"/>
          <w:u w:val="none" w:color="auto"/>
          <w:lang w:val="en-US" w:eastAsia="zh-CN"/>
        </w:rPr>
        <w:t>65</w:t>
      </w:r>
      <w:r>
        <w:rPr>
          <w:rFonts w:hint="eastAsia" w:ascii="仿宋_GB2312" w:hAnsi="仿宋_GB2312" w:eastAsia="仿宋_GB2312" w:cs="仿宋_GB2312"/>
          <w:b w:val="0"/>
          <w:bCs w:val="0"/>
          <w:color w:val="auto"/>
          <w:spacing w:val="0"/>
          <w:sz w:val="32"/>
          <w:szCs w:val="32"/>
          <w:u w:val="none" w:color="auto"/>
          <w:lang w:val="en-US" w:eastAsia="zh-CN"/>
        </w:rPr>
        <w:t>条。加强新媒体平台监管，对全县公共账号平台开展抽查检查</w:t>
      </w:r>
      <w:r>
        <w:rPr>
          <w:rFonts w:hint="eastAsia" w:ascii="Times New Roman" w:hAnsi="Times New Roman" w:eastAsia="仿宋_GB2312" w:cs="仿宋_GB2312"/>
          <w:b w:val="0"/>
          <w:bCs w:val="0"/>
          <w:color w:val="auto"/>
          <w:spacing w:val="0"/>
          <w:sz w:val="32"/>
          <w:szCs w:val="32"/>
          <w:u w:val="none" w:color="auto"/>
          <w:lang w:val="en-US" w:eastAsia="zh-CN"/>
        </w:rPr>
        <w:t>3</w:t>
      </w:r>
      <w:r>
        <w:rPr>
          <w:rFonts w:hint="eastAsia" w:ascii="仿宋_GB2312" w:hAnsi="仿宋_GB2312" w:eastAsia="仿宋_GB2312" w:cs="仿宋_GB2312"/>
          <w:b w:val="0"/>
          <w:bCs w:val="0"/>
          <w:color w:val="auto"/>
          <w:spacing w:val="0"/>
          <w:sz w:val="32"/>
          <w:szCs w:val="32"/>
          <w:u w:val="none" w:color="auto"/>
          <w:lang w:val="en-US" w:eastAsia="zh-CN"/>
        </w:rPr>
        <w:t>次，发现问题</w:t>
      </w:r>
      <w:r>
        <w:rPr>
          <w:rFonts w:hint="eastAsia" w:ascii="Times New Roman" w:hAnsi="Times New Roman" w:eastAsia="仿宋_GB2312" w:cs="仿宋_GB2312"/>
          <w:b w:val="0"/>
          <w:bCs w:val="0"/>
          <w:color w:val="auto"/>
          <w:spacing w:val="0"/>
          <w:sz w:val="32"/>
          <w:szCs w:val="32"/>
          <w:u w:val="none" w:color="auto"/>
          <w:lang w:val="en-US" w:eastAsia="zh-CN"/>
        </w:rPr>
        <w:t>37</w:t>
      </w:r>
      <w:r>
        <w:rPr>
          <w:rFonts w:hint="eastAsia" w:ascii="仿宋_GB2312" w:hAnsi="仿宋_GB2312" w:eastAsia="仿宋_GB2312" w:cs="仿宋_GB2312"/>
          <w:b w:val="0"/>
          <w:bCs w:val="0"/>
          <w:color w:val="auto"/>
          <w:spacing w:val="0"/>
          <w:sz w:val="32"/>
          <w:szCs w:val="32"/>
          <w:u w:val="none" w:color="auto"/>
          <w:lang w:val="en-US" w:eastAsia="zh-CN"/>
        </w:rPr>
        <w:t>个，已督促整改到位。</w:t>
      </w:r>
    </w:p>
    <w:p w14:paraId="2094ABF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楷体_GB2312" w:hAnsi="楷体_GB2312" w:eastAsia="楷体_GB2312" w:cs="楷体_GB2312"/>
          <w:b/>
          <w:bCs/>
          <w:color w:val="auto"/>
          <w:spacing w:val="0"/>
          <w:sz w:val="32"/>
          <w:szCs w:val="32"/>
          <w:u w:val="none" w:color="auto"/>
          <w:lang w:val="en" w:eastAsia="zh-CN"/>
        </w:rPr>
        <w:t>（六）“落实全面从严治党责任不够扎实”问题整改方面</w:t>
      </w:r>
    </w:p>
    <w:p w14:paraId="40D2E5B9">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21</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压紧压实主体责任。</w:t>
      </w:r>
      <w:r>
        <w:rPr>
          <w:rFonts w:hint="eastAsia" w:ascii="仿宋_GB2312" w:hAnsi="仿宋_GB2312" w:eastAsia="仿宋_GB2312" w:cs="仿宋_GB2312"/>
          <w:b w:val="0"/>
          <w:bCs w:val="0"/>
          <w:color w:val="auto"/>
          <w:spacing w:val="0"/>
          <w:sz w:val="32"/>
          <w:szCs w:val="32"/>
          <w:u w:val="none" w:color="auto"/>
          <w:lang w:val="en-US" w:eastAsia="zh-CN"/>
        </w:rPr>
        <w:t>制发《</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年县委落实全面从严治党主体责任清单和任务安排》，推动责任细化、任务落实；集中整改期间，县委常委会研究全面从严治党主体责任相关工作</w:t>
      </w:r>
      <w:r>
        <w:rPr>
          <w:rFonts w:hint="eastAsia" w:ascii="Times New Roman" w:hAnsi="Times New Roman" w:eastAsia="仿宋_GB2312" w:cs="仿宋_GB2312"/>
          <w:b w:val="0"/>
          <w:bCs w:val="0"/>
          <w:color w:val="auto"/>
          <w:spacing w:val="0"/>
          <w:sz w:val="32"/>
          <w:szCs w:val="32"/>
          <w:u w:val="none" w:color="auto"/>
          <w:lang w:val="en-US" w:eastAsia="zh-CN"/>
        </w:rPr>
        <w:t>5</w:t>
      </w:r>
      <w:r>
        <w:rPr>
          <w:rFonts w:hint="eastAsia" w:ascii="仿宋_GB2312" w:hAnsi="仿宋_GB2312" w:eastAsia="仿宋_GB2312" w:cs="仿宋_GB2312"/>
          <w:b w:val="0"/>
          <w:bCs w:val="0"/>
          <w:color w:val="auto"/>
          <w:spacing w:val="0"/>
          <w:sz w:val="32"/>
          <w:szCs w:val="32"/>
          <w:u w:val="none" w:color="auto"/>
          <w:lang w:val="en-US" w:eastAsia="zh-CN"/>
        </w:rPr>
        <w:t>次，均有作具体研究讨论。</w:t>
      </w:r>
    </w:p>
    <w:p w14:paraId="10021627">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22</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加强乡科级“一把手”监督力度。</w:t>
      </w:r>
      <w:r>
        <w:rPr>
          <w:rFonts w:hint="eastAsia" w:ascii="仿宋_GB2312" w:hAnsi="仿宋_GB2312" w:eastAsia="仿宋_GB2312" w:cs="仿宋_GB2312"/>
          <w:b w:val="0"/>
          <w:bCs w:val="0"/>
          <w:color w:val="auto"/>
          <w:spacing w:val="0"/>
          <w:sz w:val="32"/>
          <w:szCs w:val="32"/>
          <w:u w:val="none" w:color="auto"/>
          <w:lang w:val="en-US" w:eastAsia="zh-CN"/>
        </w:rPr>
        <w:t>重新印发《关于加强对“一把手”和领导班子监督的意见》，增强县领导监督意识。</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年至今，县委领导对下级“一把手”开展监督谈话</w:t>
      </w:r>
      <w:r>
        <w:rPr>
          <w:rFonts w:hint="eastAsia" w:ascii="Times New Roman" w:hAnsi="Times New Roman" w:eastAsia="仿宋_GB2312" w:cs="仿宋_GB2312"/>
          <w:b w:val="0"/>
          <w:bCs w:val="0"/>
          <w:color w:val="auto"/>
          <w:spacing w:val="0"/>
          <w:sz w:val="32"/>
          <w:szCs w:val="32"/>
          <w:u w:val="none" w:color="auto"/>
          <w:lang w:val="en-US" w:eastAsia="zh-CN"/>
        </w:rPr>
        <w:t>480</w:t>
      </w:r>
      <w:r>
        <w:rPr>
          <w:rFonts w:hint="eastAsia" w:ascii="仿宋_GB2312" w:hAnsi="仿宋_GB2312" w:eastAsia="仿宋_GB2312" w:cs="仿宋_GB2312"/>
          <w:b w:val="0"/>
          <w:bCs w:val="0"/>
          <w:color w:val="auto"/>
          <w:spacing w:val="0"/>
          <w:sz w:val="32"/>
          <w:szCs w:val="32"/>
          <w:u w:val="none" w:color="auto"/>
          <w:lang w:val="en-US" w:eastAsia="zh-CN"/>
        </w:rPr>
        <w:t>余人次；督促各乡镇用好“身边人身边事”，常态化开展警示教育。</w:t>
      </w:r>
    </w:p>
    <w:p w14:paraId="2C7DB350">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23</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kern w:val="2"/>
          <w:sz w:val="32"/>
          <w:szCs w:val="32"/>
          <w:u w:val="none" w:color="auto"/>
          <w:lang w:val="en" w:eastAsia="zh-CN" w:bidi="ar-SA"/>
        </w:rPr>
        <w:t>主体责任检查进一步规范。</w:t>
      </w:r>
      <w:r>
        <w:rPr>
          <w:rFonts w:hint="eastAsia" w:ascii="仿宋_GB2312" w:hAnsi="仿宋_GB2312" w:eastAsia="仿宋_GB2312" w:cs="仿宋_GB2312"/>
          <w:b w:val="0"/>
          <w:bCs w:val="0"/>
          <w:color w:val="auto"/>
          <w:spacing w:val="0"/>
          <w:sz w:val="32"/>
          <w:szCs w:val="32"/>
          <w:u w:val="none" w:color="auto"/>
          <w:lang w:val="en-US" w:eastAsia="zh-CN"/>
        </w:rPr>
        <w:t>对</w:t>
      </w:r>
      <w:r>
        <w:rPr>
          <w:rFonts w:hint="eastAsia" w:ascii="Times New Roman" w:hAnsi="Times New Roman" w:eastAsia="仿宋_GB2312" w:cs="仿宋_GB2312"/>
          <w:b w:val="0"/>
          <w:bCs w:val="0"/>
          <w:color w:val="auto"/>
          <w:spacing w:val="0"/>
          <w:sz w:val="32"/>
          <w:szCs w:val="32"/>
          <w:u w:val="none" w:color="auto"/>
          <w:lang w:val="en-US" w:eastAsia="zh-CN"/>
        </w:rPr>
        <w:t>2023</w:t>
      </w:r>
      <w:r>
        <w:rPr>
          <w:rFonts w:hint="eastAsia" w:ascii="仿宋_GB2312" w:hAnsi="仿宋_GB2312" w:eastAsia="仿宋_GB2312" w:cs="仿宋_GB2312"/>
          <w:b w:val="0"/>
          <w:bCs w:val="0"/>
          <w:color w:val="auto"/>
          <w:spacing w:val="0"/>
          <w:sz w:val="32"/>
          <w:szCs w:val="32"/>
          <w:u w:val="none" w:color="auto"/>
          <w:lang w:val="en-US" w:eastAsia="zh-CN"/>
        </w:rPr>
        <w:t>年度带队检查林畲镇的检查组组长开展提醒谈话；对</w:t>
      </w:r>
      <w:r>
        <w:rPr>
          <w:rFonts w:hint="eastAsia" w:ascii="Times New Roman" w:hAnsi="Times New Roman" w:eastAsia="仿宋_GB2312" w:cs="仿宋_GB2312"/>
          <w:b w:val="0"/>
          <w:bCs w:val="0"/>
          <w:color w:val="auto"/>
          <w:spacing w:val="0"/>
          <w:sz w:val="32"/>
          <w:szCs w:val="32"/>
          <w:u w:val="none" w:color="auto"/>
          <w:lang w:val="en-US" w:eastAsia="zh-CN"/>
        </w:rPr>
        <w:t>2023</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年县委全面从严治党主体责任落实情况检查整改情况开展“回头看”，对整改不到位的单位下发《工作提示函》，推动问题整改。</w:t>
      </w:r>
    </w:p>
    <w:p w14:paraId="04B79548">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pacing w:val="0"/>
          <w:sz w:val="32"/>
          <w:szCs w:val="32"/>
          <w:u w:val="none" w:color="auto"/>
          <w:lang w:val="en" w:eastAsia="zh-CN"/>
        </w:rPr>
      </w:pPr>
      <w:r>
        <w:rPr>
          <w:rFonts w:hint="eastAsia" w:ascii="Times New Roman" w:hAnsi="Times New Roman" w:eastAsia="仿宋_GB2312" w:cs="仿宋_GB2312"/>
          <w:b/>
          <w:bCs/>
          <w:color w:val="auto"/>
          <w:spacing w:val="0"/>
          <w:sz w:val="32"/>
          <w:szCs w:val="32"/>
          <w:u w:val="none" w:color="auto"/>
          <w:lang w:val="en-US" w:eastAsia="zh-CN"/>
        </w:rPr>
        <w:t>24</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落实巡察“书记工程”。从第九轮巡察开始，县委主要领导连续参加</w:t>
      </w:r>
      <w:r>
        <w:rPr>
          <w:rFonts w:hint="eastAsia" w:ascii="Times New Roman" w:hAnsi="Times New Roman" w:eastAsia="仿宋_GB2312" w:cs="仿宋_GB2312"/>
          <w:b w:val="0"/>
          <w:bCs w:val="0"/>
          <w:color w:val="auto"/>
          <w:spacing w:val="0"/>
          <w:sz w:val="32"/>
          <w:szCs w:val="32"/>
          <w:u w:val="none" w:color="auto"/>
          <w:lang w:val="en-US" w:eastAsia="zh-CN"/>
        </w:rPr>
        <w:t>3</w:t>
      </w:r>
      <w:r>
        <w:rPr>
          <w:rFonts w:hint="eastAsia" w:ascii="仿宋_GB2312" w:hAnsi="仿宋_GB2312" w:eastAsia="仿宋_GB2312" w:cs="仿宋_GB2312"/>
          <w:b w:val="0"/>
          <w:bCs w:val="0"/>
          <w:color w:val="auto"/>
          <w:spacing w:val="0"/>
          <w:sz w:val="32"/>
          <w:szCs w:val="32"/>
          <w:u w:val="none" w:color="auto"/>
          <w:lang w:val="en-US" w:eastAsia="zh-CN"/>
        </w:rPr>
        <w:t>轮巡察工作动员部署会并作动员讲话。强化巡前、巡中、巡后的巡纪协作、部门信息联采，用好兼职副组长、边巡边查等机制，</w:t>
      </w:r>
      <w:r>
        <w:rPr>
          <w:rFonts w:hint="eastAsia" w:ascii="Times New Roman" w:hAnsi="Times New Roman" w:eastAsia="仿宋_GB2312" w:cs="仿宋_GB2312"/>
          <w:b w:val="0"/>
          <w:bCs w:val="0"/>
          <w:color w:val="auto"/>
          <w:spacing w:val="0"/>
          <w:sz w:val="32"/>
          <w:szCs w:val="32"/>
          <w:u w:val="none" w:color="auto"/>
          <w:lang w:val="en-US" w:eastAsia="zh-CN"/>
        </w:rPr>
        <w:t>2025</w:t>
      </w:r>
      <w:r>
        <w:rPr>
          <w:rFonts w:hint="eastAsia" w:ascii="仿宋_GB2312" w:hAnsi="仿宋_GB2312" w:eastAsia="仿宋_GB2312" w:cs="仿宋_GB2312"/>
          <w:b w:val="0"/>
          <w:bCs w:val="0"/>
          <w:color w:val="auto"/>
          <w:spacing w:val="0"/>
          <w:sz w:val="32"/>
          <w:szCs w:val="32"/>
          <w:u w:val="none" w:color="auto"/>
          <w:lang w:val="en-US" w:eastAsia="zh-CN"/>
        </w:rPr>
        <w:t>年至今，深化运用“四联”举措</w:t>
      </w:r>
      <w:r>
        <w:rPr>
          <w:rFonts w:hint="eastAsia" w:ascii="仿宋_GB2312" w:hAnsi="仿宋_GB2312" w:eastAsia="仿宋_GB2312" w:cs="仿宋_GB2312"/>
          <w:b w:val="0"/>
          <w:bCs w:val="0"/>
          <w:color w:val="auto"/>
          <w:spacing w:val="0"/>
          <w:sz w:val="32"/>
          <w:szCs w:val="32"/>
          <w:highlight w:val="none"/>
          <w:u w:val="none" w:color="auto"/>
          <w:lang w:val="en-US" w:eastAsia="zh-CN"/>
        </w:rPr>
        <w:t>，</w:t>
      </w:r>
      <w:r>
        <w:rPr>
          <w:rFonts w:hint="eastAsia" w:ascii="仿宋_GB2312" w:hAnsi="仿宋_GB2312" w:eastAsia="仿宋_GB2312" w:cs="仿宋_GB2312"/>
          <w:b w:val="0"/>
          <w:bCs w:val="0"/>
          <w:color w:val="auto"/>
          <w:spacing w:val="0"/>
          <w:sz w:val="32"/>
          <w:szCs w:val="32"/>
          <w:u w:val="none" w:color="auto"/>
          <w:lang w:val="en-US" w:eastAsia="zh-CN"/>
        </w:rPr>
        <w:t>依规依纪依法监督执纪问责。用好“四改”机制，推动</w:t>
      </w:r>
      <w:r>
        <w:rPr>
          <w:rFonts w:hint="eastAsia" w:ascii="Times New Roman" w:hAnsi="Times New Roman" w:eastAsia="仿宋_GB2312" w:cs="仿宋_GB2312"/>
          <w:b w:val="0"/>
          <w:bCs w:val="0"/>
          <w:color w:val="auto"/>
          <w:spacing w:val="0"/>
          <w:sz w:val="32"/>
          <w:szCs w:val="32"/>
          <w:u w:val="none" w:color="auto"/>
          <w:lang w:val="en-US" w:eastAsia="zh-CN"/>
        </w:rPr>
        <w:t>31</w:t>
      </w:r>
      <w:r>
        <w:rPr>
          <w:rFonts w:hint="eastAsia" w:ascii="仿宋_GB2312" w:hAnsi="仿宋_GB2312" w:eastAsia="仿宋_GB2312" w:cs="仿宋_GB2312"/>
          <w:b w:val="0"/>
          <w:bCs w:val="0"/>
          <w:color w:val="auto"/>
          <w:spacing w:val="0"/>
          <w:sz w:val="32"/>
          <w:szCs w:val="32"/>
          <w:u w:val="none" w:color="auto"/>
          <w:lang w:val="en-US" w:eastAsia="zh-CN"/>
        </w:rPr>
        <w:t>个巡察未完成整改问题整改到位。</w:t>
      </w:r>
    </w:p>
    <w:p w14:paraId="277D1681">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25</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提升自办留置案件质效。</w:t>
      </w:r>
      <w:r>
        <w:rPr>
          <w:rFonts w:hint="eastAsia" w:ascii="仿宋_GB2312" w:hAnsi="仿宋_GB2312" w:eastAsia="仿宋_GB2312" w:cs="仿宋_GB2312"/>
          <w:b w:val="0"/>
          <w:bCs w:val="0"/>
          <w:color w:val="auto"/>
          <w:spacing w:val="0"/>
          <w:sz w:val="32"/>
          <w:szCs w:val="32"/>
          <w:u w:val="none" w:color="auto"/>
          <w:lang w:val="en-US" w:eastAsia="zh-CN"/>
        </w:rPr>
        <w:t>聚焦政策资金资源集中的领域和环节，依托基层小微权力监督平台、“四个监督”平台，运用“三库一表一指引”工作法，发现问题线索</w:t>
      </w:r>
      <w:r>
        <w:rPr>
          <w:rFonts w:hint="eastAsia" w:ascii="Times New Roman" w:hAnsi="Times New Roman" w:eastAsia="仿宋_GB2312" w:cs="仿宋_GB2312"/>
          <w:b w:val="0"/>
          <w:bCs w:val="0"/>
          <w:color w:val="auto"/>
          <w:spacing w:val="0"/>
          <w:sz w:val="32"/>
          <w:szCs w:val="32"/>
          <w:u w:val="none" w:color="auto"/>
          <w:lang w:val="en-US" w:eastAsia="zh-CN"/>
        </w:rPr>
        <w:t>293</w:t>
      </w:r>
      <w:r>
        <w:rPr>
          <w:rFonts w:hint="eastAsia" w:ascii="仿宋_GB2312" w:hAnsi="仿宋_GB2312" w:eastAsia="仿宋_GB2312" w:cs="仿宋_GB2312"/>
          <w:b w:val="0"/>
          <w:bCs w:val="0"/>
          <w:color w:val="auto"/>
          <w:spacing w:val="0"/>
          <w:sz w:val="32"/>
          <w:szCs w:val="32"/>
          <w:u w:val="none" w:color="auto"/>
          <w:lang w:val="en-US" w:eastAsia="zh-CN"/>
        </w:rPr>
        <w:t>件。坚持办案开路、以案挖案，依法依规处置问题人员和问题线索。落实联席会商、线索“双向”移送机制，接收职能部门移送问题线索</w:t>
      </w:r>
      <w:r>
        <w:rPr>
          <w:rFonts w:hint="eastAsia" w:ascii="Times New Roman" w:hAnsi="Times New Roman" w:eastAsia="仿宋_GB2312" w:cs="仿宋_GB2312"/>
          <w:b w:val="0"/>
          <w:bCs w:val="0"/>
          <w:color w:val="auto"/>
          <w:spacing w:val="0"/>
          <w:sz w:val="32"/>
          <w:szCs w:val="32"/>
          <w:u w:val="none" w:color="auto"/>
          <w:lang w:val="en-US" w:eastAsia="zh-CN"/>
        </w:rPr>
        <w:t>76</w:t>
      </w:r>
      <w:r>
        <w:rPr>
          <w:rFonts w:hint="eastAsia" w:ascii="仿宋_GB2312" w:hAnsi="仿宋_GB2312" w:eastAsia="仿宋_GB2312" w:cs="仿宋_GB2312"/>
          <w:b w:val="0"/>
          <w:bCs w:val="0"/>
          <w:color w:val="auto"/>
          <w:spacing w:val="0"/>
          <w:sz w:val="32"/>
          <w:szCs w:val="32"/>
          <w:u w:val="none" w:color="auto"/>
          <w:lang w:val="en-US" w:eastAsia="zh-CN"/>
        </w:rPr>
        <w:t>件。</w:t>
      </w:r>
    </w:p>
    <w:p w14:paraId="33B4CA1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pacing w:val="0"/>
          <w:kern w:val="2"/>
          <w:sz w:val="32"/>
          <w:szCs w:val="32"/>
          <w:highlight w:val="none"/>
          <w:u w:val="none" w:color="auto"/>
          <w:lang w:val="en-US" w:eastAsia="zh-CN" w:bidi="ar-SA"/>
        </w:rPr>
      </w:pPr>
      <w:r>
        <w:rPr>
          <w:rFonts w:hint="eastAsia" w:ascii="Times New Roman" w:hAnsi="Times New Roman" w:eastAsia="仿宋_GB2312" w:cs="仿宋_GB2312"/>
          <w:b/>
          <w:bCs/>
          <w:color w:val="auto"/>
          <w:spacing w:val="0"/>
          <w:sz w:val="32"/>
          <w:szCs w:val="32"/>
          <w:u w:val="none" w:color="auto"/>
          <w:lang w:val="en-US" w:eastAsia="zh-CN"/>
        </w:rPr>
        <w:t>26</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kern w:val="2"/>
          <w:sz w:val="32"/>
          <w:szCs w:val="32"/>
          <w:u w:val="none" w:color="auto"/>
          <w:lang w:val="en-US" w:eastAsia="zh-CN" w:bidi="ar-SA"/>
        </w:rPr>
        <w:t>提升线索处置质效。结合“纪检监察工作规范化法治化正规化建设年”行动，开展线索处置专题培训，提升队伍综合能力。</w:t>
      </w:r>
      <w:r>
        <w:rPr>
          <w:rFonts w:hint="eastAsia" w:ascii="仿宋_GB2312" w:hAnsi="仿宋_GB2312" w:eastAsia="仿宋_GB2312" w:cs="仿宋_GB2312"/>
          <w:b w:val="0"/>
          <w:bCs w:val="0"/>
          <w:color w:val="auto"/>
          <w:spacing w:val="0"/>
          <w:kern w:val="2"/>
          <w:sz w:val="32"/>
          <w:szCs w:val="32"/>
          <w:highlight w:val="none"/>
          <w:u w:val="none" w:color="auto"/>
          <w:lang w:val="en-US" w:eastAsia="zh-CN" w:bidi="ar-SA"/>
        </w:rPr>
        <w:t>运用一体化工作平台和“红黄蓝”三色预警机制，每年按</w:t>
      </w:r>
      <w:r>
        <w:rPr>
          <w:rFonts w:hint="eastAsia" w:ascii="Times New Roman" w:hAnsi="Times New Roman" w:eastAsia="仿宋_GB2312" w:cs="仿宋_GB2312"/>
          <w:b w:val="0"/>
          <w:bCs w:val="0"/>
          <w:color w:val="auto"/>
          <w:spacing w:val="0"/>
          <w:kern w:val="2"/>
          <w:sz w:val="32"/>
          <w:szCs w:val="32"/>
          <w:highlight w:val="none"/>
          <w:u w:val="none" w:color="auto"/>
          <w:lang w:val="en-US" w:eastAsia="zh-CN" w:bidi="ar-SA"/>
        </w:rPr>
        <w:t>5</w:t>
      </w:r>
      <w:r>
        <w:rPr>
          <w:rFonts w:hint="eastAsia" w:ascii="仿宋_GB2312" w:hAnsi="仿宋_GB2312" w:eastAsia="仿宋_GB2312" w:cs="仿宋_GB2312"/>
          <w:b w:val="0"/>
          <w:bCs w:val="0"/>
          <w:color w:val="auto"/>
          <w:spacing w:val="0"/>
          <w:kern w:val="2"/>
          <w:sz w:val="32"/>
          <w:szCs w:val="32"/>
          <w:highlight w:val="none"/>
          <w:u w:val="none" w:color="auto"/>
          <w:lang w:val="en-US" w:eastAsia="zh-CN" w:bidi="ar-SA"/>
        </w:rPr>
        <w:t>%比例抽查函询件，提升函询件处置质效。</w:t>
      </w:r>
    </w:p>
    <w:p w14:paraId="239A01FD">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kern w:val="2"/>
          <w:sz w:val="32"/>
          <w:szCs w:val="32"/>
          <w:u w:val="none" w:color="auto"/>
          <w:lang w:val="en" w:eastAsia="zh-CN" w:bidi="ar-SA"/>
        </w:rPr>
      </w:pPr>
      <w:r>
        <w:rPr>
          <w:rFonts w:hint="eastAsia" w:ascii="Times New Roman" w:hAnsi="Times New Roman" w:eastAsia="仿宋_GB2312" w:cs="仿宋_GB2312"/>
          <w:b/>
          <w:bCs/>
          <w:color w:val="auto"/>
          <w:spacing w:val="0"/>
          <w:sz w:val="32"/>
          <w:szCs w:val="32"/>
          <w:highlight w:val="none"/>
          <w:u w:val="none" w:color="auto"/>
          <w:lang w:val="en-US" w:eastAsia="zh-CN"/>
        </w:rPr>
        <w:t>27</w:t>
      </w:r>
      <w:r>
        <w:rPr>
          <w:rFonts w:hint="eastAsia" w:ascii="仿宋_GB2312" w:hAnsi="仿宋_GB2312" w:eastAsia="仿宋_GB2312" w:cs="仿宋_GB2312"/>
          <w:b/>
          <w:bCs/>
          <w:color w:val="auto"/>
          <w:spacing w:val="0"/>
          <w:sz w:val="32"/>
          <w:szCs w:val="32"/>
          <w:highlight w:val="none"/>
          <w:u w:val="none" w:color="auto"/>
          <w:lang w:val="en" w:eastAsia="zh-CN"/>
        </w:rPr>
        <w:t>.</w:t>
      </w:r>
      <w:r>
        <w:rPr>
          <w:rFonts w:hint="eastAsia" w:ascii="仿宋_GB2312" w:hAnsi="仿宋_GB2312" w:eastAsia="仿宋_GB2312" w:cs="仿宋_GB2312"/>
          <w:b w:val="0"/>
          <w:bCs w:val="0"/>
          <w:color w:val="auto"/>
          <w:spacing w:val="0"/>
          <w:sz w:val="32"/>
          <w:szCs w:val="32"/>
          <w:highlight w:val="none"/>
          <w:u w:val="none" w:color="auto"/>
          <w:lang w:val="en" w:eastAsia="zh-CN"/>
        </w:rPr>
        <w:t>强化派驻监督。</w:t>
      </w:r>
      <w:r>
        <w:rPr>
          <w:rFonts w:hint="eastAsia" w:ascii="仿宋_GB2312" w:hAnsi="仿宋_GB2312" w:eastAsia="仿宋_GB2312" w:cs="仿宋_GB2312"/>
          <w:b w:val="0"/>
          <w:bCs w:val="0"/>
          <w:color w:val="auto"/>
          <w:spacing w:val="0"/>
          <w:kern w:val="2"/>
          <w:sz w:val="32"/>
          <w:szCs w:val="32"/>
          <w:u w:val="none" w:color="auto"/>
          <w:lang w:val="en-US" w:eastAsia="zh-CN" w:bidi="ar-SA"/>
        </w:rPr>
        <w:t>用好“片区协作”、“室组地”联动等机制，拓宽线索来源，提升办案质效。</w:t>
      </w:r>
      <w:r>
        <w:rPr>
          <w:rFonts w:hint="eastAsia" w:ascii="Times New Roman" w:hAnsi="Times New Roman" w:eastAsia="仿宋_GB2312" w:cs="仿宋_GB2312"/>
          <w:b w:val="0"/>
          <w:bCs w:val="0"/>
          <w:color w:val="auto"/>
          <w:spacing w:val="0"/>
          <w:kern w:val="2"/>
          <w:sz w:val="32"/>
          <w:szCs w:val="32"/>
          <w:u w:val="none" w:color="auto"/>
          <w:lang w:val="en-US" w:eastAsia="zh-CN" w:bidi="ar-SA"/>
        </w:rPr>
        <w:t>2025</w:t>
      </w:r>
      <w:r>
        <w:rPr>
          <w:rFonts w:hint="eastAsia" w:ascii="仿宋_GB2312" w:hAnsi="仿宋_GB2312" w:eastAsia="仿宋_GB2312" w:cs="仿宋_GB2312"/>
          <w:b w:val="0"/>
          <w:bCs w:val="0"/>
          <w:color w:val="auto"/>
          <w:spacing w:val="0"/>
          <w:kern w:val="2"/>
          <w:sz w:val="32"/>
          <w:szCs w:val="32"/>
          <w:u w:val="none" w:color="auto"/>
          <w:lang w:val="en-US" w:eastAsia="zh-CN" w:bidi="ar-SA"/>
        </w:rPr>
        <w:t>年至今，驻县法院纪检监察组自办件</w:t>
      </w:r>
      <w:r>
        <w:rPr>
          <w:rFonts w:hint="eastAsia" w:ascii="Times New Roman" w:hAnsi="Times New Roman" w:eastAsia="仿宋_GB2312" w:cs="仿宋_GB2312"/>
          <w:b w:val="0"/>
          <w:bCs w:val="0"/>
          <w:color w:val="auto"/>
          <w:spacing w:val="0"/>
          <w:kern w:val="2"/>
          <w:sz w:val="32"/>
          <w:szCs w:val="32"/>
          <w:u w:val="none" w:color="auto"/>
          <w:lang w:val="en-US" w:eastAsia="zh-CN" w:bidi="ar-SA"/>
        </w:rPr>
        <w:t>4</w:t>
      </w:r>
      <w:r>
        <w:rPr>
          <w:rFonts w:hint="eastAsia" w:ascii="仿宋_GB2312" w:hAnsi="仿宋_GB2312" w:eastAsia="仿宋_GB2312" w:cs="仿宋_GB2312"/>
          <w:b w:val="0"/>
          <w:bCs w:val="0"/>
          <w:color w:val="auto"/>
          <w:spacing w:val="0"/>
          <w:kern w:val="2"/>
          <w:sz w:val="32"/>
          <w:szCs w:val="32"/>
          <w:u w:val="none" w:color="auto"/>
          <w:lang w:val="en-US" w:eastAsia="zh-CN" w:bidi="ar-SA"/>
        </w:rPr>
        <w:t>件，驻县农业农村和水利局纪检监察组自办件</w:t>
      </w:r>
      <w:r>
        <w:rPr>
          <w:rFonts w:hint="eastAsia" w:ascii="Times New Roman" w:hAnsi="Times New Roman" w:eastAsia="仿宋_GB2312" w:cs="仿宋_GB2312"/>
          <w:b w:val="0"/>
          <w:bCs w:val="0"/>
          <w:color w:val="auto"/>
          <w:spacing w:val="0"/>
          <w:kern w:val="2"/>
          <w:sz w:val="32"/>
          <w:szCs w:val="32"/>
          <w:u w:val="none" w:color="auto"/>
          <w:lang w:val="en-US" w:eastAsia="zh-CN" w:bidi="ar-SA"/>
        </w:rPr>
        <w:t>4</w:t>
      </w:r>
      <w:r>
        <w:rPr>
          <w:rFonts w:hint="eastAsia" w:ascii="仿宋_GB2312" w:hAnsi="仿宋_GB2312" w:eastAsia="仿宋_GB2312" w:cs="仿宋_GB2312"/>
          <w:b w:val="0"/>
          <w:bCs w:val="0"/>
          <w:color w:val="auto"/>
          <w:spacing w:val="0"/>
          <w:kern w:val="2"/>
          <w:sz w:val="32"/>
          <w:szCs w:val="32"/>
          <w:u w:val="none" w:color="auto"/>
          <w:lang w:val="en-US" w:eastAsia="zh-CN" w:bidi="ar-SA"/>
        </w:rPr>
        <w:t>件。</w:t>
      </w:r>
    </w:p>
    <w:p w14:paraId="19C0548E">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kern w:val="2"/>
          <w:sz w:val="32"/>
          <w:szCs w:val="32"/>
          <w:u w:val="none" w:color="auto"/>
          <w:lang w:val="en-US" w:eastAsia="zh-CN" w:bidi="ar-SA"/>
        </w:rPr>
      </w:pPr>
      <w:r>
        <w:rPr>
          <w:rFonts w:hint="eastAsia" w:ascii="Times New Roman" w:hAnsi="Times New Roman" w:eastAsia="仿宋_GB2312" w:cs="仿宋_GB2312"/>
          <w:b/>
          <w:bCs/>
          <w:color w:val="auto"/>
          <w:spacing w:val="0"/>
          <w:sz w:val="32"/>
          <w:szCs w:val="32"/>
          <w:u w:val="none" w:color="auto"/>
          <w:lang w:val="en-US" w:eastAsia="zh-CN"/>
        </w:rPr>
        <w:t>28</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强化基层监督。</w:t>
      </w:r>
      <w:r>
        <w:rPr>
          <w:rFonts w:hint="eastAsia" w:ascii="仿宋_GB2312" w:hAnsi="仿宋_GB2312" w:eastAsia="仿宋_GB2312" w:cs="仿宋_GB2312"/>
          <w:b w:val="0"/>
          <w:bCs w:val="0"/>
          <w:color w:val="auto"/>
          <w:spacing w:val="0"/>
          <w:kern w:val="2"/>
          <w:sz w:val="32"/>
          <w:szCs w:val="32"/>
          <w:u w:val="none" w:color="auto"/>
          <w:lang w:val="en-US" w:eastAsia="zh-CN" w:bidi="ar-SA"/>
        </w:rPr>
        <w:t>认真落实《关于加强基层纪检监察监督的若干意见》，对纪检监察干部开展集中培训</w:t>
      </w:r>
      <w:r>
        <w:rPr>
          <w:rFonts w:hint="eastAsia" w:ascii="Times New Roman" w:hAnsi="Times New Roman" w:eastAsia="仿宋_GB2312" w:cs="仿宋_GB2312"/>
          <w:b w:val="0"/>
          <w:bCs w:val="0"/>
          <w:color w:val="auto"/>
          <w:spacing w:val="0"/>
          <w:kern w:val="2"/>
          <w:sz w:val="32"/>
          <w:szCs w:val="32"/>
          <w:u w:val="none" w:color="auto"/>
          <w:lang w:val="en-US" w:eastAsia="zh-CN" w:bidi="ar-SA"/>
        </w:rPr>
        <w:t>4</w:t>
      </w:r>
      <w:r>
        <w:rPr>
          <w:rFonts w:hint="eastAsia" w:ascii="仿宋_GB2312" w:hAnsi="仿宋_GB2312" w:eastAsia="仿宋_GB2312" w:cs="仿宋_GB2312"/>
          <w:b w:val="0"/>
          <w:bCs w:val="0"/>
          <w:color w:val="auto"/>
          <w:spacing w:val="0"/>
          <w:kern w:val="2"/>
          <w:sz w:val="32"/>
          <w:szCs w:val="32"/>
          <w:u w:val="none" w:color="auto"/>
          <w:lang w:val="en-US" w:eastAsia="zh-CN" w:bidi="ar-SA"/>
        </w:rPr>
        <w:t>期，</w:t>
      </w:r>
      <w:r>
        <w:rPr>
          <w:rFonts w:hint="eastAsia" w:ascii="Times New Roman" w:hAnsi="Times New Roman" w:eastAsia="仿宋_GB2312" w:cs="仿宋_GB2312"/>
          <w:b w:val="0"/>
          <w:bCs w:val="0"/>
          <w:color w:val="auto"/>
          <w:spacing w:val="0"/>
          <w:kern w:val="2"/>
          <w:sz w:val="32"/>
          <w:szCs w:val="32"/>
          <w:u w:val="none" w:color="auto"/>
          <w:lang w:val="en-US" w:eastAsia="zh-CN" w:bidi="ar-SA"/>
        </w:rPr>
        <w:t>2025</w:t>
      </w:r>
      <w:r>
        <w:rPr>
          <w:rFonts w:hint="eastAsia" w:ascii="仿宋_GB2312" w:hAnsi="仿宋_GB2312" w:eastAsia="仿宋_GB2312" w:cs="仿宋_GB2312"/>
          <w:b w:val="0"/>
          <w:bCs w:val="0"/>
          <w:color w:val="auto"/>
          <w:spacing w:val="0"/>
          <w:kern w:val="2"/>
          <w:sz w:val="32"/>
          <w:szCs w:val="32"/>
          <w:u w:val="none" w:color="auto"/>
          <w:lang w:val="en-US" w:eastAsia="zh-CN" w:bidi="ar-SA"/>
        </w:rPr>
        <w:t>年至今，</w:t>
      </w:r>
      <w:r>
        <w:rPr>
          <w:rFonts w:hint="eastAsia" w:ascii="Times New Roman" w:hAnsi="Times New Roman" w:eastAsia="仿宋_GB2312" w:cs="仿宋_GB2312"/>
          <w:b w:val="0"/>
          <w:bCs w:val="0"/>
          <w:color w:val="auto"/>
          <w:spacing w:val="0"/>
          <w:kern w:val="2"/>
          <w:sz w:val="32"/>
          <w:szCs w:val="32"/>
          <w:u w:val="none" w:color="auto"/>
          <w:lang w:val="en-US" w:eastAsia="zh-CN" w:bidi="ar-SA"/>
        </w:rPr>
        <w:t>13</w:t>
      </w:r>
      <w:r>
        <w:rPr>
          <w:rFonts w:hint="eastAsia" w:ascii="仿宋_GB2312" w:hAnsi="仿宋_GB2312" w:eastAsia="仿宋_GB2312" w:cs="仿宋_GB2312"/>
          <w:b w:val="0"/>
          <w:bCs w:val="0"/>
          <w:color w:val="auto"/>
          <w:spacing w:val="0"/>
          <w:kern w:val="2"/>
          <w:sz w:val="32"/>
          <w:szCs w:val="32"/>
          <w:u w:val="none" w:color="auto"/>
          <w:lang w:val="en-US" w:eastAsia="zh-CN" w:bidi="ar-SA"/>
        </w:rPr>
        <w:t>个乡镇均已完成自办案件。通过“带课下乡”强化对农村党员干部纪律教育，规范履职行为，提升法纪意识。</w:t>
      </w:r>
    </w:p>
    <w:p w14:paraId="066E16A4">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kern w:val="2"/>
          <w:sz w:val="32"/>
          <w:szCs w:val="32"/>
          <w:u w:val="none" w:color="auto"/>
          <w:lang w:val="en" w:eastAsia="zh-CN" w:bidi="ar-SA"/>
        </w:rPr>
      </w:pPr>
      <w:r>
        <w:rPr>
          <w:rFonts w:hint="eastAsia" w:ascii="Times New Roman" w:hAnsi="Times New Roman" w:eastAsia="仿宋_GB2312" w:cs="仿宋_GB2312"/>
          <w:b/>
          <w:bCs/>
          <w:color w:val="auto"/>
          <w:spacing w:val="0"/>
          <w:sz w:val="32"/>
          <w:szCs w:val="32"/>
          <w:u w:val="none" w:color="auto"/>
          <w:lang w:val="en-US" w:eastAsia="zh-CN"/>
        </w:rPr>
        <w:t>29</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kern w:val="2"/>
          <w:sz w:val="32"/>
          <w:szCs w:val="32"/>
          <w:u w:val="none" w:color="auto"/>
          <w:lang w:val="en-US" w:eastAsia="zh-CN" w:bidi="ar-SA"/>
        </w:rPr>
        <w:t>持续加强纪检监察队伍建设。深入开展“纪检监察工作规范化法治化正规化建设年”行动，举办“清风小课堂”</w:t>
      </w:r>
      <w:r>
        <w:rPr>
          <w:rFonts w:hint="eastAsia" w:ascii="Times New Roman" w:hAnsi="Times New Roman" w:eastAsia="仿宋_GB2312" w:cs="仿宋_GB2312"/>
          <w:b w:val="0"/>
          <w:bCs w:val="0"/>
          <w:color w:val="auto"/>
          <w:spacing w:val="0"/>
          <w:kern w:val="2"/>
          <w:sz w:val="32"/>
          <w:szCs w:val="32"/>
          <w:u w:val="none" w:color="auto"/>
          <w:lang w:val="en-US" w:eastAsia="zh-CN" w:bidi="ar-SA"/>
        </w:rPr>
        <w:t>4</w:t>
      </w:r>
      <w:r>
        <w:rPr>
          <w:rFonts w:hint="eastAsia" w:ascii="仿宋_GB2312" w:hAnsi="仿宋_GB2312" w:eastAsia="仿宋_GB2312" w:cs="仿宋_GB2312"/>
          <w:b w:val="0"/>
          <w:bCs w:val="0"/>
          <w:color w:val="auto"/>
          <w:spacing w:val="0"/>
          <w:kern w:val="2"/>
          <w:sz w:val="32"/>
          <w:szCs w:val="32"/>
          <w:u w:val="none" w:color="auto"/>
          <w:lang w:val="en-US" w:eastAsia="zh-CN" w:bidi="ar-SA"/>
        </w:rPr>
        <w:t>期，选派</w:t>
      </w:r>
      <w:r>
        <w:rPr>
          <w:rFonts w:hint="eastAsia" w:ascii="Times New Roman" w:hAnsi="Times New Roman" w:eastAsia="仿宋_GB2312" w:cs="仿宋_GB2312"/>
          <w:b w:val="0"/>
          <w:bCs w:val="0"/>
          <w:color w:val="auto"/>
          <w:spacing w:val="0"/>
          <w:kern w:val="2"/>
          <w:sz w:val="32"/>
          <w:szCs w:val="32"/>
          <w:u w:val="none" w:color="auto"/>
          <w:lang w:val="en-US" w:eastAsia="zh-CN" w:bidi="ar-SA"/>
        </w:rPr>
        <w:t>11</w:t>
      </w:r>
      <w:r>
        <w:rPr>
          <w:rFonts w:hint="eastAsia" w:ascii="仿宋_GB2312" w:hAnsi="仿宋_GB2312" w:eastAsia="仿宋_GB2312" w:cs="仿宋_GB2312"/>
          <w:b w:val="0"/>
          <w:bCs w:val="0"/>
          <w:color w:val="auto"/>
          <w:spacing w:val="0"/>
          <w:kern w:val="2"/>
          <w:sz w:val="32"/>
          <w:szCs w:val="32"/>
          <w:u w:val="none" w:color="auto"/>
          <w:lang w:val="en-US" w:eastAsia="zh-CN" w:bidi="ar-SA"/>
        </w:rPr>
        <w:t>名干部到一线岗位实践锻炼，推荐</w:t>
      </w:r>
      <w:r>
        <w:rPr>
          <w:rFonts w:hint="eastAsia" w:ascii="Times New Roman" w:hAnsi="Times New Roman" w:eastAsia="仿宋_GB2312" w:cs="仿宋_GB2312"/>
          <w:b w:val="0"/>
          <w:bCs w:val="0"/>
          <w:color w:val="auto"/>
          <w:spacing w:val="0"/>
          <w:kern w:val="2"/>
          <w:sz w:val="32"/>
          <w:szCs w:val="32"/>
          <w:u w:val="none" w:color="auto"/>
          <w:lang w:val="en-US" w:eastAsia="zh-CN" w:bidi="ar-SA"/>
        </w:rPr>
        <w:t>1</w:t>
      </w:r>
      <w:r>
        <w:rPr>
          <w:rFonts w:hint="eastAsia" w:ascii="仿宋_GB2312" w:hAnsi="仿宋_GB2312" w:eastAsia="仿宋_GB2312" w:cs="仿宋_GB2312"/>
          <w:b w:val="0"/>
          <w:bCs w:val="0"/>
          <w:color w:val="auto"/>
          <w:spacing w:val="0"/>
          <w:kern w:val="2"/>
          <w:sz w:val="32"/>
          <w:szCs w:val="32"/>
          <w:u w:val="none" w:color="auto"/>
          <w:lang w:val="en-US" w:eastAsia="zh-CN" w:bidi="ar-SA"/>
        </w:rPr>
        <w:t>名年轻干部任驻村第一书记。落实激励担当作为关心关爱干部的若干措施，全覆盖监督检查干部在岗履职情况</w:t>
      </w:r>
      <w:r>
        <w:rPr>
          <w:rFonts w:hint="eastAsia" w:ascii="Times New Roman" w:hAnsi="Times New Roman" w:eastAsia="仿宋_GB2312" w:cs="仿宋_GB2312"/>
          <w:b w:val="0"/>
          <w:bCs w:val="0"/>
          <w:color w:val="auto"/>
          <w:spacing w:val="0"/>
          <w:kern w:val="2"/>
          <w:sz w:val="32"/>
          <w:szCs w:val="32"/>
          <w:u w:val="none" w:color="auto"/>
          <w:lang w:val="en-US" w:eastAsia="zh-CN" w:bidi="ar-SA"/>
        </w:rPr>
        <w:t>6</w:t>
      </w:r>
      <w:r>
        <w:rPr>
          <w:rFonts w:hint="eastAsia" w:ascii="仿宋_GB2312" w:hAnsi="仿宋_GB2312" w:eastAsia="仿宋_GB2312" w:cs="仿宋_GB2312"/>
          <w:b w:val="0"/>
          <w:bCs w:val="0"/>
          <w:color w:val="auto"/>
          <w:spacing w:val="0"/>
          <w:kern w:val="2"/>
          <w:sz w:val="32"/>
          <w:szCs w:val="32"/>
          <w:u w:val="none" w:color="auto"/>
          <w:lang w:val="en-US" w:eastAsia="zh-CN" w:bidi="ar-SA"/>
        </w:rPr>
        <w:t>批次</w:t>
      </w:r>
      <w:r>
        <w:rPr>
          <w:rFonts w:hint="eastAsia" w:ascii="Times New Roman" w:hAnsi="Times New Roman" w:eastAsia="仿宋_GB2312" w:cs="仿宋_GB2312"/>
          <w:b w:val="0"/>
          <w:bCs w:val="0"/>
          <w:color w:val="auto"/>
          <w:spacing w:val="0"/>
          <w:kern w:val="2"/>
          <w:sz w:val="32"/>
          <w:szCs w:val="32"/>
          <w:u w:val="none" w:color="auto"/>
          <w:lang w:val="en-US" w:eastAsia="zh-CN" w:bidi="ar-SA"/>
        </w:rPr>
        <w:t>177</w:t>
      </w:r>
      <w:r>
        <w:rPr>
          <w:rFonts w:hint="eastAsia" w:ascii="仿宋_GB2312" w:hAnsi="仿宋_GB2312" w:eastAsia="仿宋_GB2312" w:cs="仿宋_GB2312"/>
          <w:b w:val="0"/>
          <w:bCs w:val="0"/>
          <w:color w:val="auto"/>
          <w:spacing w:val="0"/>
          <w:kern w:val="2"/>
          <w:sz w:val="32"/>
          <w:szCs w:val="32"/>
          <w:u w:val="none" w:color="auto"/>
          <w:lang w:val="en-US" w:eastAsia="zh-CN" w:bidi="ar-SA"/>
        </w:rPr>
        <w:t>人次。</w:t>
      </w:r>
    </w:p>
    <w:p w14:paraId="55259C00">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kern w:val="2"/>
          <w:sz w:val="32"/>
          <w:szCs w:val="32"/>
          <w:u w:val="none" w:color="auto"/>
          <w:lang w:val="en-US" w:eastAsia="zh-CN" w:bidi="ar-SA"/>
        </w:rPr>
      </w:pPr>
      <w:r>
        <w:rPr>
          <w:rFonts w:hint="eastAsia" w:ascii="Times New Roman" w:hAnsi="Times New Roman" w:eastAsia="仿宋_GB2312" w:cs="仿宋_GB2312"/>
          <w:b/>
          <w:bCs/>
          <w:color w:val="auto"/>
          <w:spacing w:val="0"/>
          <w:sz w:val="32"/>
          <w:szCs w:val="32"/>
          <w:u w:val="none" w:color="auto"/>
          <w:lang w:val="en-US" w:eastAsia="zh-CN"/>
        </w:rPr>
        <w:t>30</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做好纪检监察干部“三转”工作。</w:t>
      </w:r>
      <w:r>
        <w:rPr>
          <w:rFonts w:hint="eastAsia" w:ascii="仿宋_GB2312" w:hAnsi="仿宋_GB2312" w:eastAsia="仿宋_GB2312" w:cs="仿宋_GB2312"/>
          <w:b w:val="0"/>
          <w:bCs w:val="0"/>
          <w:color w:val="auto"/>
          <w:spacing w:val="0"/>
          <w:kern w:val="2"/>
          <w:sz w:val="32"/>
          <w:szCs w:val="32"/>
          <w:u w:val="none" w:color="auto"/>
          <w:lang w:val="en-US" w:eastAsia="zh-CN" w:bidi="ar-SA"/>
        </w:rPr>
        <w:t>重</w:t>
      </w:r>
      <w:r>
        <w:rPr>
          <w:rFonts w:hint="eastAsia" w:ascii="仿宋_GB2312" w:hAnsi="仿宋_GB2312" w:eastAsia="仿宋_GB2312" w:cs="仿宋_GB2312"/>
          <w:b w:val="0"/>
          <w:bCs w:val="0"/>
          <w:color w:val="auto"/>
          <w:spacing w:val="0"/>
          <w:sz w:val="32"/>
          <w:szCs w:val="32"/>
          <w:u w:val="none" w:color="auto"/>
          <w:lang w:val="en-US" w:eastAsia="zh-CN"/>
        </w:rPr>
        <w:t>申各级党委（</w:t>
      </w:r>
      <w:r>
        <w:rPr>
          <w:rFonts w:hint="eastAsia" w:ascii="仿宋_GB2312" w:hAnsi="仿宋_GB2312" w:eastAsia="仿宋_GB2312" w:cs="仿宋_GB2312"/>
          <w:b w:val="0"/>
          <w:bCs w:val="0"/>
          <w:color w:val="auto"/>
          <w:spacing w:val="0"/>
          <w:kern w:val="2"/>
          <w:sz w:val="32"/>
          <w:szCs w:val="32"/>
          <w:u w:val="none" w:color="auto"/>
          <w:lang w:val="en-US" w:eastAsia="zh-CN" w:bidi="ar-SA"/>
        </w:rPr>
        <w:t>党组）主体责任、纪检监察机构监督责任，全覆盖自查自纠、明察暗访，整改问题</w:t>
      </w:r>
      <w:r>
        <w:rPr>
          <w:rFonts w:hint="eastAsia" w:ascii="Times New Roman" w:hAnsi="Times New Roman" w:eastAsia="仿宋_GB2312" w:cs="仿宋_GB2312"/>
          <w:b w:val="0"/>
          <w:bCs w:val="0"/>
          <w:color w:val="auto"/>
          <w:spacing w:val="0"/>
          <w:kern w:val="2"/>
          <w:sz w:val="32"/>
          <w:szCs w:val="32"/>
          <w:u w:val="none" w:color="auto"/>
          <w:lang w:val="en-US" w:eastAsia="zh-CN" w:bidi="ar-SA"/>
        </w:rPr>
        <w:t>9</w:t>
      </w:r>
      <w:r>
        <w:rPr>
          <w:rFonts w:hint="eastAsia" w:ascii="仿宋_GB2312" w:hAnsi="仿宋_GB2312" w:eastAsia="仿宋_GB2312" w:cs="仿宋_GB2312"/>
          <w:b w:val="0"/>
          <w:bCs w:val="0"/>
          <w:color w:val="auto"/>
          <w:spacing w:val="0"/>
          <w:kern w:val="2"/>
          <w:sz w:val="32"/>
          <w:szCs w:val="32"/>
          <w:u w:val="none" w:color="auto"/>
          <w:lang w:val="en-US" w:eastAsia="zh-CN" w:bidi="ar-SA"/>
        </w:rPr>
        <w:t>个，督促相关干部退出与主责主业无关的议事协调机构</w:t>
      </w:r>
      <w:r>
        <w:rPr>
          <w:rFonts w:hint="eastAsia" w:ascii="Times New Roman" w:hAnsi="Times New Roman" w:eastAsia="仿宋_GB2312" w:cs="仿宋_GB2312"/>
          <w:b w:val="0"/>
          <w:bCs w:val="0"/>
          <w:color w:val="auto"/>
          <w:spacing w:val="0"/>
          <w:kern w:val="2"/>
          <w:sz w:val="32"/>
          <w:szCs w:val="32"/>
          <w:u w:val="none" w:color="auto"/>
          <w:lang w:val="en-US" w:eastAsia="zh-CN" w:bidi="ar-SA"/>
        </w:rPr>
        <w:t>5</w:t>
      </w:r>
      <w:r>
        <w:rPr>
          <w:rFonts w:hint="eastAsia" w:ascii="仿宋_GB2312" w:hAnsi="仿宋_GB2312" w:eastAsia="仿宋_GB2312" w:cs="仿宋_GB2312"/>
          <w:b w:val="0"/>
          <w:bCs w:val="0"/>
          <w:color w:val="auto"/>
          <w:spacing w:val="0"/>
          <w:kern w:val="2"/>
          <w:sz w:val="32"/>
          <w:szCs w:val="32"/>
          <w:u w:val="none" w:color="auto"/>
          <w:lang w:val="en-US" w:eastAsia="zh-CN" w:bidi="ar-SA"/>
        </w:rPr>
        <w:t>个。将相关责任人调离纪检监察系统；加强新任纪检监察干部履职教育，明晰党内监督专责机关的职责定位。</w:t>
      </w:r>
    </w:p>
    <w:p w14:paraId="177232BD">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31</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认真核查违规规避公开招标问题。</w:t>
      </w:r>
      <w:r>
        <w:rPr>
          <w:rFonts w:hint="eastAsia" w:ascii="仿宋_GB2312" w:hAnsi="仿宋_GB2312" w:eastAsia="仿宋_GB2312" w:cs="仿宋_GB2312"/>
          <w:b w:val="0"/>
          <w:bCs w:val="0"/>
          <w:color w:val="auto"/>
          <w:spacing w:val="0"/>
          <w:sz w:val="32"/>
          <w:szCs w:val="32"/>
          <w:u w:val="none" w:color="auto"/>
          <w:lang w:val="en-US" w:eastAsia="zh-CN"/>
        </w:rPr>
        <w:t>对规避公开招标项目进行核查整改，已对相关责任人进行追责问责；制发《清流县招标投标行政监督及投诉处理职责分工清单》等文件，完善各行业主管部门职责，落实项目全过程管理；组织项目管理人员开展业务培训，并对工程领域招投标不规范影响营商环境突出问题进行专项整治，发现并推动问题整改</w:t>
      </w:r>
      <w:r>
        <w:rPr>
          <w:rFonts w:hint="eastAsia" w:ascii="Times New Roman" w:hAnsi="Times New Roman" w:eastAsia="仿宋_GB2312" w:cs="仿宋_GB2312"/>
          <w:b w:val="0"/>
          <w:bCs w:val="0"/>
          <w:color w:val="auto"/>
          <w:spacing w:val="0"/>
          <w:sz w:val="32"/>
          <w:szCs w:val="32"/>
          <w:u w:val="none" w:color="auto"/>
          <w:lang w:val="en-US" w:eastAsia="zh-CN"/>
        </w:rPr>
        <w:t>51</w:t>
      </w:r>
      <w:r>
        <w:rPr>
          <w:rFonts w:hint="eastAsia" w:ascii="仿宋_GB2312" w:hAnsi="仿宋_GB2312" w:eastAsia="仿宋_GB2312" w:cs="仿宋_GB2312"/>
          <w:b w:val="0"/>
          <w:bCs w:val="0"/>
          <w:color w:val="auto"/>
          <w:spacing w:val="0"/>
          <w:sz w:val="32"/>
          <w:szCs w:val="32"/>
          <w:u w:val="none" w:color="auto"/>
          <w:lang w:val="en-US" w:eastAsia="zh-CN"/>
        </w:rPr>
        <w:t>个。</w:t>
      </w:r>
    </w:p>
    <w:p w14:paraId="037339F0">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32</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认真核查在招标评分标准中设置歧视性和倾向性条款问题。</w:t>
      </w:r>
      <w:r>
        <w:rPr>
          <w:rFonts w:hint="eastAsia" w:ascii="仿宋_GB2312" w:hAnsi="仿宋_GB2312" w:eastAsia="仿宋_GB2312" w:cs="仿宋_GB2312"/>
          <w:b w:val="0"/>
          <w:bCs w:val="0"/>
          <w:color w:val="auto"/>
          <w:spacing w:val="0"/>
          <w:sz w:val="32"/>
          <w:szCs w:val="32"/>
          <w:u w:val="none" w:color="auto"/>
          <w:lang w:val="en-US" w:eastAsia="zh-CN"/>
        </w:rPr>
        <w:t>对涉及的</w:t>
      </w:r>
      <w:r>
        <w:rPr>
          <w:rFonts w:hint="eastAsia" w:ascii="Times New Roman" w:hAnsi="Times New Roman" w:eastAsia="仿宋_GB2312" w:cs="仿宋_GB2312"/>
          <w:b w:val="0"/>
          <w:bCs w:val="0"/>
          <w:color w:val="auto"/>
          <w:spacing w:val="0"/>
          <w:sz w:val="32"/>
          <w:szCs w:val="32"/>
          <w:u w:val="none" w:color="auto"/>
          <w:lang w:val="en-US" w:eastAsia="zh-CN"/>
        </w:rPr>
        <w:t>3</w:t>
      </w:r>
      <w:r>
        <w:rPr>
          <w:rFonts w:hint="eastAsia" w:ascii="仿宋_GB2312" w:hAnsi="仿宋_GB2312" w:eastAsia="仿宋_GB2312" w:cs="仿宋_GB2312"/>
          <w:b w:val="0"/>
          <w:bCs w:val="0"/>
          <w:color w:val="auto"/>
          <w:spacing w:val="0"/>
          <w:sz w:val="32"/>
          <w:szCs w:val="32"/>
          <w:u w:val="none" w:color="auto"/>
          <w:lang w:val="en-US" w:eastAsia="zh-CN"/>
        </w:rPr>
        <w:t>个项目进行核查，已对相关责任人进行追责问责；制定《清流县房建和市政领域招标文件备案审查工作机制》，规范招标文件备案审查；对</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年至今的</w:t>
      </w:r>
      <w:r>
        <w:rPr>
          <w:rFonts w:hint="eastAsia" w:ascii="Times New Roman" w:hAnsi="Times New Roman" w:eastAsia="仿宋_GB2312" w:cs="仿宋_GB2312"/>
          <w:b w:val="0"/>
          <w:bCs w:val="0"/>
          <w:color w:val="auto"/>
          <w:spacing w:val="0"/>
          <w:sz w:val="32"/>
          <w:szCs w:val="32"/>
          <w:u w:val="none" w:color="auto"/>
          <w:lang w:val="en-US" w:eastAsia="zh-CN"/>
        </w:rPr>
        <w:t>20</w:t>
      </w:r>
      <w:r>
        <w:rPr>
          <w:rFonts w:hint="eastAsia" w:ascii="仿宋_GB2312" w:hAnsi="仿宋_GB2312" w:eastAsia="仿宋_GB2312" w:cs="仿宋_GB2312"/>
          <w:b w:val="0"/>
          <w:bCs w:val="0"/>
          <w:color w:val="auto"/>
          <w:spacing w:val="0"/>
          <w:sz w:val="32"/>
          <w:szCs w:val="32"/>
          <w:u w:val="none" w:color="auto"/>
          <w:lang w:val="en-US" w:eastAsia="zh-CN"/>
        </w:rPr>
        <w:t>个房屋市政类项目开展“回头看”，未发现类似问题。</w:t>
      </w:r>
    </w:p>
    <w:p w14:paraId="06A0F778">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33</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认真核查预算编制与工程决算、工程监理与结算单位为同一单位问题。</w:t>
      </w:r>
      <w:r>
        <w:rPr>
          <w:rFonts w:hint="eastAsia" w:ascii="仿宋_GB2312" w:hAnsi="仿宋_GB2312" w:eastAsia="仿宋_GB2312" w:cs="仿宋_GB2312"/>
          <w:b w:val="0"/>
          <w:bCs w:val="0"/>
          <w:color w:val="auto"/>
          <w:spacing w:val="0"/>
          <w:sz w:val="32"/>
          <w:szCs w:val="32"/>
          <w:u w:val="none" w:color="auto"/>
          <w:lang w:val="en-US" w:eastAsia="zh-CN"/>
        </w:rPr>
        <w:t>对涉及的</w:t>
      </w:r>
      <w:r>
        <w:rPr>
          <w:rFonts w:hint="eastAsia" w:ascii="Times New Roman" w:hAnsi="Times New Roman" w:eastAsia="仿宋_GB2312" w:cs="仿宋_GB2312"/>
          <w:b w:val="0"/>
          <w:bCs w:val="0"/>
          <w:color w:val="auto"/>
          <w:spacing w:val="0"/>
          <w:sz w:val="32"/>
          <w:szCs w:val="32"/>
          <w:u w:val="none" w:color="auto"/>
          <w:lang w:val="en-US" w:eastAsia="zh-CN"/>
        </w:rPr>
        <w:t>4</w:t>
      </w:r>
      <w:r>
        <w:rPr>
          <w:rFonts w:hint="eastAsia" w:ascii="仿宋_GB2312" w:hAnsi="仿宋_GB2312" w:eastAsia="仿宋_GB2312" w:cs="仿宋_GB2312"/>
          <w:b w:val="0"/>
          <w:bCs w:val="0"/>
          <w:color w:val="auto"/>
          <w:spacing w:val="0"/>
          <w:sz w:val="32"/>
          <w:szCs w:val="32"/>
          <w:u w:val="none" w:color="auto"/>
          <w:lang w:val="en-US" w:eastAsia="zh-CN"/>
        </w:rPr>
        <w:t>个项目进行核查，依法依规进行追责问责；印发《加强招标文件备案审查工作机制》等文件，进一步加强项目全过程监管；组织全县项目管理人员、相关专业技术人员开展业务培训，提升专业素养。</w:t>
      </w:r>
    </w:p>
    <w:p w14:paraId="3A07CEA4">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34</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规范PPP项目运作。</w:t>
      </w:r>
      <w:r>
        <w:rPr>
          <w:rFonts w:hint="eastAsia" w:ascii="仿宋_GB2312" w:hAnsi="仿宋_GB2312" w:eastAsia="仿宋_GB2312" w:cs="仿宋_GB2312"/>
          <w:b w:val="0"/>
          <w:bCs w:val="0"/>
          <w:color w:val="auto"/>
          <w:spacing w:val="0"/>
          <w:sz w:val="32"/>
          <w:szCs w:val="32"/>
          <w:u w:val="none" w:color="auto"/>
          <w:lang w:val="en-US" w:eastAsia="zh-CN"/>
        </w:rPr>
        <w:t>及时终止不合规PPP项目，省财政厅PPP中心已将清流县PPP项目退库销号。针对已实施的长潭河长校沙坪段河道治理工程项目，按约定节点支付项目建安费，并将根据协议条款，按法律诉讼程序推进有关费用问题处置。</w:t>
      </w:r>
      <w:r>
        <w:rPr>
          <w:rFonts w:hint="eastAsia" w:ascii="Times New Roman" w:hAnsi="Times New Roman" w:eastAsia="仿宋_GB2312" w:cs="仿宋_GB2312"/>
          <w:b w:val="0"/>
          <w:bCs w:val="0"/>
          <w:color w:val="auto"/>
          <w:spacing w:val="0"/>
          <w:sz w:val="32"/>
          <w:szCs w:val="32"/>
          <w:u w:val="none" w:color="auto"/>
          <w:lang w:val="en-US" w:eastAsia="zh-CN"/>
        </w:rPr>
        <w:t>2020</w:t>
      </w:r>
      <w:r>
        <w:rPr>
          <w:rFonts w:hint="eastAsia" w:ascii="仿宋_GB2312" w:hAnsi="仿宋_GB2312" w:eastAsia="仿宋_GB2312" w:cs="仿宋_GB2312"/>
          <w:b w:val="0"/>
          <w:bCs w:val="0"/>
          <w:color w:val="auto"/>
          <w:spacing w:val="0"/>
          <w:sz w:val="32"/>
          <w:szCs w:val="32"/>
          <w:u w:val="none" w:color="auto"/>
          <w:lang w:val="en-US" w:eastAsia="zh-CN"/>
        </w:rPr>
        <w:t>年至今无新增PPP项目。</w:t>
      </w:r>
    </w:p>
    <w:p w14:paraId="0E682BCB">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35</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规范政府采购。</w:t>
      </w:r>
      <w:r>
        <w:rPr>
          <w:rFonts w:hint="eastAsia" w:ascii="仿宋_GB2312" w:hAnsi="仿宋_GB2312" w:eastAsia="仿宋_GB2312" w:cs="仿宋_GB2312"/>
          <w:b w:val="0"/>
          <w:bCs w:val="0"/>
          <w:color w:val="auto"/>
          <w:spacing w:val="0"/>
          <w:sz w:val="32"/>
          <w:szCs w:val="32"/>
          <w:u w:val="none" w:color="auto"/>
          <w:lang w:val="en-US" w:eastAsia="zh-CN"/>
        </w:rPr>
        <w:t>核查了解相关采购项目情况，对相关责任人予以追责问责，并对</w:t>
      </w:r>
      <w:r>
        <w:rPr>
          <w:rFonts w:hint="eastAsia" w:ascii="Times New Roman" w:hAnsi="Times New Roman" w:eastAsia="仿宋_GB2312" w:cs="仿宋_GB2312"/>
          <w:b w:val="0"/>
          <w:bCs w:val="0"/>
          <w:color w:val="auto"/>
          <w:spacing w:val="0"/>
          <w:sz w:val="32"/>
          <w:szCs w:val="32"/>
          <w:u w:val="none" w:color="auto"/>
          <w:lang w:val="en-US" w:eastAsia="zh-CN"/>
        </w:rPr>
        <w:t>2021</w:t>
      </w:r>
      <w:r>
        <w:rPr>
          <w:rFonts w:hint="eastAsia" w:ascii="仿宋_GB2312" w:hAnsi="仿宋_GB2312" w:eastAsia="仿宋_GB2312" w:cs="仿宋_GB2312"/>
          <w:b w:val="0"/>
          <w:bCs w:val="0"/>
          <w:color w:val="auto"/>
          <w:spacing w:val="0"/>
          <w:sz w:val="32"/>
          <w:szCs w:val="32"/>
          <w:u w:val="none" w:color="auto"/>
          <w:lang w:val="en-US" w:eastAsia="zh-CN"/>
        </w:rPr>
        <w:t>年至今政府采购项目进行自查自纠，未发现类似不规范问题；制定《清流县政府采购负面行为清单》《关于进一步规范限额标准以下和村级采购管理有关事项的通知》等文件，明确要求、强化约束；组织相关人员开展采购业务培训，提升业务水平。</w:t>
      </w:r>
    </w:p>
    <w:p w14:paraId="5902E259">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36</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加强国有资金监管。</w:t>
      </w:r>
      <w:r>
        <w:rPr>
          <w:rFonts w:hint="eastAsia" w:ascii="仿宋_GB2312" w:hAnsi="仿宋_GB2312" w:eastAsia="仿宋_GB2312" w:cs="仿宋_GB2312"/>
          <w:b w:val="0"/>
          <w:bCs w:val="0"/>
          <w:color w:val="auto"/>
          <w:spacing w:val="0"/>
          <w:sz w:val="32"/>
          <w:szCs w:val="32"/>
          <w:u w:val="none" w:color="auto"/>
          <w:lang w:val="en-US" w:eastAsia="zh-CN"/>
        </w:rPr>
        <w:t>积极追缴出借资金，建立“一账一策”，涉及资金出借企业均已完成司法追偿程序，法院裁定相关企业名下无可执行资产以及有资产的均流拍，均已终结强制执行程序。</w:t>
      </w:r>
      <w:r>
        <w:rPr>
          <w:rFonts w:hint="eastAsia" w:ascii="Times New Roman" w:hAnsi="Times New Roman" w:eastAsia="仿宋_GB2312" w:cs="仿宋_GB2312"/>
          <w:b w:val="0"/>
          <w:bCs w:val="0"/>
          <w:color w:val="auto"/>
          <w:spacing w:val="0"/>
          <w:sz w:val="32"/>
          <w:szCs w:val="32"/>
          <w:u w:val="none" w:color="auto"/>
          <w:lang w:val="en-US" w:eastAsia="zh-CN"/>
        </w:rPr>
        <w:t>2024</w:t>
      </w:r>
      <w:r>
        <w:rPr>
          <w:rFonts w:hint="eastAsia" w:ascii="仿宋_GB2312" w:hAnsi="仿宋_GB2312" w:eastAsia="仿宋_GB2312" w:cs="仿宋_GB2312"/>
          <w:b w:val="0"/>
          <w:bCs w:val="0"/>
          <w:color w:val="auto"/>
          <w:spacing w:val="0"/>
          <w:sz w:val="32"/>
          <w:szCs w:val="32"/>
          <w:u w:val="none" w:color="auto"/>
          <w:lang w:val="en-US" w:eastAsia="zh-CN"/>
        </w:rPr>
        <w:t>年</w:t>
      </w:r>
      <w:r>
        <w:rPr>
          <w:rFonts w:hint="eastAsia" w:ascii="Times New Roman" w:hAnsi="Times New Roman" w:eastAsia="仿宋_GB2312" w:cs="仿宋_GB2312"/>
          <w:b w:val="0"/>
          <w:bCs w:val="0"/>
          <w:color w:val="auto"/>
          <w:spacing w:val="0"/>
          <w:sz w:val="32"/>
          <w:szCs w:val="32"/>
          <w:u w:val="none" w:color="auto"/>
          <w:lang w:val="en-US" w:eastAsia="zh-CN"/>
        </w:rPr>
        <w:t>10</w:t>
      </w:r>
      <w:r>
        <w:rPr>
          <w:rFonts w:hint="eastAsia" w:ascii="仿宋_GB2312" w:hAnsi="仿宋_GB2312" w:eastAsia="仿宋_GB2312" w:cs="仿宋_GB2312"/>
          <w:b w:val="0"/>
          <w:bCs w:val="0"/>
          <w:color w:val="auto"/>
          <w:spacing w:val="0"/>
          <w:sz w:val="32"/>
          <w:szCs w:val="32"/>
          <w:u w:val="none" w:color="auto"/>
          <w:lang w:val="en-US" w:eastAsia="zh-CN"/>
        </w:rPr>
        <w:t>月至今，已收回出借资金</w:t>
      </w:r>
      <w:r>
        <w:rPr>
          <w:rFonts w:hint="eastAsia" w:ascii="Times New Roman" w:hAnsi="Times New Roman" w:eastAsia="仿宋_GB2312" w:cs="仿宋_GB2312"/>
          <w:b w:val="0"/>
          <w:bCs w:val="0"/>
          <w:color w:val="auto"/>
          <w:spacing w:val="0"/>
          <w:sz w:val="32"/>
          <w:szCs w:val="32"/>
          <w:u w:val="none" w:color="auto"/>
          <w:lang w:val="en-US" w:eastAsia="zh-CN"/>
        </w:rPr>
        <w:t>12</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32</w:t>
      </w:r>
      <w:r>
        <w:rPr>
          <w:rFonts w:hint="eastAsia" w:ascii="仿宋_GB2312" w:hAnsi="仿宋_GB2312" w:eastAsia="仿宋_GB2312" w:cs="仿宋_GB2312"/>
          <w:b w:val="0"/>
          <w:bCs w:val="0"/>
          <w:color w:val="auto"/>
          <w:spacing w:val="0"/>
          <w:sz w:val="32"/>
          <w:szCs w:val="32"/>
          <w:u w:val="none" w:color="auto"/>
          <w:lang w:val="en-US" w:eastAsia="zh-CN"/>
        </w:rPr>
        <w:t>万元，并对被执行人财产进行持续跟踪，一经发现新的财产线索，立即恢复执行程序。进一步规范财政资金管理，对各乡镇</w:t>
      </w:r>
      <w:r>
        <w:rPr>
          <w:rFonts w:hint="eastAsia" w:ascii="Times New Roman" w:hAnsi="Times New Roman" w:eastAsia="仿宋_GB2312" w:cs="仿宋_GB2312"/>
          <w:b w:val="0"/>
          <w:bCs w:val="0"/>
          <w:color w:val="auto"/>
          <w:spacing w:val="0"/>
          <w:sz w:val="32"/>
          <w:szCs w:val="32"/>
          <w:u w:val="none" w:color="auto"/>
          <w:lang w:val="en-US" w:eastAsia="zh-CN"/>
        </w:rPr>
        <w:t>2022</w:t>
      </w:r>
      <w:r>
        <w:rPr>
          <w:rFonts w:hint="eastAsia" w:ascii="仿宋_GB2312" w:hAnsi="仿宋_GB2312" w:eastAsia="仿宋_GB2312" w:cs="仿宋_GB2312"/>
          <w:b w:val="0"/>
          <w:bCs w:val="0"/>
          <w:color w:val="auto"/>
          <w:spacing w:val="0"/>
          <w:sz w:val="32"/>
          <w:szCs w:val="32"/>
          <w:u w:val="none" w:color="auto"/>
          <w:lang w:val="en-US" w:eastAsia="zh-CN"/>
        </w:rPr>
        <w:t>年以来的财政资金开展检查，未发现新增违规外借资金情况。</w:t>
      </w:r>
    </w:p>
    <w:p w14:paraId="7B779AF3">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37</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加强乡村振兴项目结算审核把关。</w:t>
      </w:r>
      <w:r>
        <w:rPr>
          <w:rFonts w:hint="eastAsia" w:ascii="仿宋_GB2312" w:hAnsi="仿宋_GB2312" w:eastAsia="仿宋_GB2312" w:cs="仿宋_GB2312"/>
          <w:b w:val="0"/>
          <w:bCs w:val="0"/>
          <w:color w:val="auto"/>
          <w:spacing w:val="0"/>
          <w:sz w:val="32"/>
          <w:szCs w:val="32"/>
          <w:u w:val="none" w:color="auto"/>
          <w:lang w:val="en-US" w:eastAsia="zh-CN"/>
        </w:rPr>
        <w:t>已对项目相关责任人进行追责问责；落实资金追缴进度动态管理机制，经审核确认多支付工程款</w:t>
      </w:r>
      <w:r>
        <w:rPr>
          <w:rFonts w:hint="eastAsia" w:ascii="Times New Roman" w:hAnsi="Times New Roman" w:eastAsia="仿宋_GB2312" w:cs="仿宋_GB2312"/>
          <w:b w:val="0"/>
          <w:bCs w:val="0"/>
          <w:color w:val="auto"/>
          <w:spacing w:val="0"/>
          <w:sz w:val="32"/>
          <w:szCs w:val="32"/>
          <w:u w:val="none" w:color="auto"/>
          <w:lang w:val="en-US" w:eastAsia="zh-CN"/>
        </w:rPr>
        <w:t>263</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仿宋_GB2312"/>
          <w:b w:val="0"/>
          <w:bCs w:val="0"/>
          <w:color w:val="auto"/>
          <w:spacing w:val="0"/>
          <w:sz w:val="32"/>
          <w:szCs w:val="32"/>
          <w:u w:val="none" w:color="auto"/>
          <w:lang w:val="en-US" w:eastAsia="zh-CN"/>
        </w:rPr>
        <w:t>62</w:t>
      </w:r>
      <w:r>
        <w:rPr>
          <w:rFonts w:hint="eastAsia" w:ascii="仿宋_GB2312" w:hAnsi="仿宋_GB2312" w:eastAsia="仿宋_GB2312" w:cs="仿宋_GB2312"/>
          <w:b w:val="0"/>
          <w:bCs w:val="0"/>
          <w:color w:val="auto"/>
          <w:spacing w:val="0"/>
          <w:sz w:val="32"/>
          <w:szCs w:val="32"/>
          <w:u w:val="none" w:color="auto"/>
          <w:lang w:val="en-US" w:eastAsia="zh-CN"/>
        </w:rPr>
        <w:t>万元，已全部追回；对全县</w:t>
      </w:r>
      <w:r>
        <w:rPr>
          <w:rFonts w:hint="eastAsia" w:ascii="Times New Roman" w:hAnsi="Times New Roman" w:eastAsia="仿宋_GB2312" w:cs="仿宋_GB2312"/>
          <w:b w:val="0"/>
          <w:bCs w:val="0"/>
          <w:color w:val="auto"/>
          <w:spacing w:val="0"/>
          <w:sz w:val="32"/>
          <w:szCs w:val="32"/>
          <w:u w:val="none" w:color="auto"/>
          <w:lang w:val="en-US" w:eastAsia="zh-CN"/>
        </w:rPr>
        <w:t>2021</w:t>
      </w:r>
      <w:r>
        <w:rPr>
          <w:rFonts w:hint="eastAsia" w:ascii="仿宋_GB2312" w:hAnsi="仿宋_GB2312" w:eastAsia="仿宋_GB2312" w:cs="仿宋_GB2312"/>
          <w:b w:val="0"/>
          <w:bCs w:val="0"/>
          <w:color w:val="auto"/>
          <w:spacing w:val="0"/>
          <w:sz w:val="32"/>
          <w:szCs w:val="32"/>
          <w:u w:val="none" w:color="auto"/>
          <w:lang w:val="en-US" w:eastAsia="zh-CN"/>
        </w:rPr>
        <w:t>年至今乡村振兴项目开展全面排查，未发现类似问题；梳理编发《清流县乡村振兴相关政策汇编》，组织相关人员开展学习培训，推动项目流程规范化。</w:t>
      </w:r>
    </w:p>
    <w:p w14:paraId="4754DD84">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38</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highlight w:val="none"/>
          <w:u w:val="none" w:color="auto"/>
          <w:lang w:val="en" w:eastAsia="zh-CN"/>
        </w:rPr>
        <w:t>着力纠治违规收受礼品礼金问题。</w:t>
      </w:r>
      <w:r>
        <w:rPr>
          <w:rFonts w:hint="eastAsia" w:ascii="仿宋_GB2312" w:hAnsi="仿宋_GB2312" w:eastAsia="仿宋_GB2312" w:cs="仿宋_GB2312"/>
          <w:b w:val="0"/>
          <w:bCs w:val="0"/>
          <w:color w:val="auto"/>
          <w:spacing w:val="0"/>
          <w:sz w:val="32"/>
          <w:szCs w:val="32"/>
          <w:u w:val="none" w:color="auto"/>
          <w:lang w:val="en-US" w:eastAsia="zh-CN"/>
        </w:rPr>
        <w:t>结合深入贯彻中央八项规定精神学习教育，加强干部“八小时之外”管理监督，加大典型案例通报力度，常态化开展警示教育。落实风腐同查，紧盯重点行业、重点领域，严肃查处违规收受礼品礼金问题。</w:t>
      </w:r>
    </w:p>
    <w:p w14:paraId="42231748">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39</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狠刹违规吃喝歪风。落实风腐同查同治，严格执行《福建省党政机关国内公务接待管理办法》等规定，通报案例、组织旁听庭审</w:t>
      </w:r>
      <w:r>
        <w:rPr>
          <w:rFonts w:hint="eastAsia" w:ascii="Times New Roman" w:hAnsi="Times New Roman" w:eastAsia="仿宋_GB2312" w:cs="仿宋_GB2312"/>
          <w:b w:val="0"/>
          <w:bCs w:val="0"/>
          <w:color w:val="auto"/>
          <w:spacing w:val="0"/>
          <w:sz w:val="32"/>
          <w:szCs w:val="32"/>
          <w:u w:val="none" w:color="auto"/>
          <w:lang w:val="en-US" w:eastAsia="zh-CN"/>
        </w:rPr>
        <w:t>5</w:t>
      </w:r>
      <w:r>
        <w:rPr>
          <w:rFonts w:hint="eastAsia" w:ascii="仿宋_GB2312" w:hAnsi="仿宋_GB2312" w:eastAsia="仿宋_GB2312" w:cs="仿宋_GB2312"/>
          <w:b w:val="0"/>
          <w:bCs w:val="0"/>
          <w:color w:val="auto"/>
          <w:spacing w:val="0"/>
          <w:sz w:val="32"/>
          <w:szCs w:val="32"/>
          <w:u w:val="none" w:color="auto"/>
          <w:lang w:val="en-US" w:eastAsia="zh-CN"/>
        </w:rPr>
        <w:t>场次、常态化警示教育</w:t>
      </w:r>
      <w:r>
        <w:rPr>
          <w:rFonts w:hint="eastAsia" w:ascii="Times New Roman" w:hAnsi="Times New Roman" w:eastAsia="仿宋_GB2312" w:cs="仿宋_GB2312"/>
          <w:b w:val="0"/>
          <w:bCs w:val="0"/>
          <w:color w:val="auto"/>
          <w:spacing w:val="0"/>
          <w:sz w:val="32"/>
          <w:szCs w:val="32"/>
          <w:u w:val="none" w:color="auto"/>
          <w:lang w:val="en-US" w:eastAsia="zh-CN"/>
        </w:rPr>
        <w:t>148</w:t>
      </w:r>
      <w:r>
        <w:rPr>
          <w:rFonts w:hint="eastAsia" w:ascii="仿宋_GB2312" w:hAnsi="仿宋_GB2312" w:eastAsia="仿宋_GB2312" w:cs="仿宋_GB2312"/>
          <w:b w:val="0"/>
          <w:bCs w:val="0"/>
          <w:color w:val="auto"/>
          <w:spacing w:val="0"/>
          <w:sz w:val="32"/>
          <w:szCs w:val="32"/>
          <w:u w:val="none" w:color="auto"/>
          <w:lang w:val="en-US" w:eastAsia="zh-CN"/>
        </w:rPr>
        <w:t>批次。</w:t>
      </w:r>
    </w:p>
    <w:p w14:paraId="6D6CE87B">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Times New Roman" w:hAnsi="Times New Roman" w:eastAsia="仿宋_GB2312" w:cs="仿宋_GB2312"/>
          <w:b/>
          <w:bCs/>
          <w:color w:val="auto"/>
          <w:spacing w:val="0"/>
          <w:sz w:val="32"/>
          <w:szCs w:val="32"/>
          <w:u w:val="none" w:color="auto"/>
          <w:lang w:val="en-US" w:eastAsia="zh-CN"/>
        </w:rPr>
        <w:t>40</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综合治理私设“小金库”问题。全面审查和修订现有权力运行、财政资金管理等机制，常态化、精准化开展警示教育，强化综合治理。已严肃追责问责相关干部，推动私设“小金库”问题案后整改到位。</w:t>
      </w:r>
    </w:p>
    <w:p w14:paraId="43D74F7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宋体" w:hAnsi="宋体" w:eastAsia="宋体" w:cs="宋体"/>
          <w:color w:val="auto"/>
          <w:spacing w:val="0"/>
          <w:kern w:val="0"/>
          <w:sz w:val="32"/>
          <w:szCs w:val="32"/>
          <w:u w:val="none" w:color="auto"/>
          <w:lang w:eastAsia="zh-CN"/>
        </w:rPr>
      </w:pPr>
      <w:r>
        <w:rPr>
          <w:rFonts w:hint="eastAsia" w:ascii="楷体_GB2312" w:hAnsi="楷体_GB2312" w:eastAsia="楷体_GB2312" w:cs="楷体_GB2312"/>
          <w:b/>
          <w:bCs/>
          <w:color w:val="auto"/>
          <w:spacing w:val="0"/>
          <w:sz w:val="32"/>
          <w:szCs w:val="32"/>
          <w:u w:val="none" w:color="auto"/>
          <w:lang w:val="en" w:eastAsia="zh-CN"/>
        </w:rPr>
        <w:t>（七）“落实新时代党的组织路线有偏差”问题整改方面</w:t>
      </w:r>
    </w:p>
    <w:p w14:paraId="7531E3FB">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41</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US" w:eastAsia="zh-CN"/>
        </w:rPr>
        <w:t>健全县委常委会议事规则。制定《中共清流县委“三重一大”事项集体决策制度》等文件</w:t>
      </w:r>
      <w:r>
        <w:rPr>
          <w:rFonts w:hint="eastAsia" w:ascii="仿宋_GB2312" w:hAnsi="仿宋_GB2312" w:eastAsia="仿宋_GB2312" w:cs="仿宋_GB2312"/>
          <w:b w:val="0"/>
          <w:bCs w:val="0"/>
          <w:strike w:val="0"/>
          <w:dstrike w:val="0"/>
          <w:color w:val="auto"/>
          <w:spacing w:val="0"/>
          <w:sz w:val="32"/>
          <w:szCs w:val="32"/>
          <w:u w:val="none" w:color="auto"/>
          <w:lang w:val="en-US" w:eastAsia="zh-CN"/>
        </w:rPr>
        <w:t>，健全工作机制；针</w:t>
      </w:r>
      <w:r>
        <w:rPr>
          <w:rFonts w:hint="eastAsia" w:ascii="仿宋_GB2312" w:hAnsi="仿宋_GB2312" w:eastAsia="仿宋_GB2312" w:cs="仿宋_GB2312"/>
          <w:b w:val="0"/>
          <w:bCs w:val="0"/>
          <w:color w:val="auto"/>
          <w:spacing w:val="0"/>
          <w:sz w:val="32"/>
          <w:szCs w:val="32"/>
          <w:u w:val="none" w:color="auto"/>
          <w:lang w:val="en-US" w:eastAsia="zh-CN"/>
        </w:rPr>
        <w:t>对省委巡视指出的问题和年度民主生活会查摆的问题，均已在县委常委会会议上进行研究，持续推动问题整改。</w:t>
      </w:r>
    </w:p>
    <w:p w14:paraId="2F669300">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42</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加强民主决策。</w:t>
      </w:r>
      <w:r>
        <w:rPr>
          <w:rFonts w:hint="eastAsia" w:ascii="仿宋_GB2312" w:hAnsi="仿宋_GB2312" w:eastAsia="仿宋_GB2312" w:cs="仿宋_GB2312"/>
          <w:b w:val="0"/>
          <w:bCs w:val="0"/>
          <w:color w:val="auto"/>
          <w:spacing w:val="0"/>
          <w:sz w:val="32"/>
          <w:szCs w:val="32"/>
          <w:u w:val="none" w:color="auto"/>
          <w:lang w:val="en-US" w:eastAsia="zh-CN"/>
        </w:rPr>
        <w:t>召开县委常委会会议深入学习习近平总书记关于民主集中制的重要论述精神和相关法规制度，强化民主决策的思想自觉；坚决贯彻民主集中制，做好会前沟通、会后通报，让县委常委充分知晓议题内容、发表意见建议。</w:t>
      </w:r>
    </w:p>
    <w:p w14:paraId="1A56C48F">
      <w:pPr>
        <w:pStyle w:val="2"/>
        <w:keepNext w:val="0"/>
        <w:keepLines w:val="0"/>
        <w:pageBreakBefore w:val="0"/>
        <w:widowControl w:val="0"/>
        <w:kinsoku/>
        <w:wordWrap/>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u w:val="none" w:color="auto"/>
          <w:lang w:eastAsia="zh-CN"/>
        </w:rPr>
      </w:pPr>
      <w:r>
        <w:rPr>
          <w:rFonts w:hint="eastAsia" w:ascii="Times New Roman" w:hAnsi="Times New Roman" w:eastAsia="仿宋_GB2312" w:cs="仿宋_GB2312"/>
          <w:b/>
          <w:bCs/>
          <w:color w:val="auto"/>
          <w:spacing w:val="0"/>
          <w:sz w:val="32"/>
          <w:szCs w:val="32"/>
          <w:u w:val="none" w:color="auto"/>
          <w:lang w:val="en-US" w:eastAsia="zh-CN"/>
        </w:rPr>
        <w:t>43</w:t>
      </w:r>
      <w:r>
        <w:rPr>
          <w:rFonts w:hint="eastAsia" w:ascii="仿宋_GB2312" w:hAnsi="仿宋_GB2312" w:eastAsia="仿宋_GB2312" w:cs="仿宋_GB2312"/>
          <w:b/>
          <w:bCs/>
          <w:color w:val="auto"/>
          <w:spacing w:val="0"/>
          <w:sz w:val="32"/>
          <w:szCs w:val="32"/>
          <w:u w:val="none" w:color="auto"/>
          <w:lang w:val="en" w:eastAsia="zh-CN"/>
        </w:rPr>
        <w:t>.</w:t>
      </w:r>
      <w:r>
        <w:rPr>
          <w:rFonts w:hint="eastAsia" w:ascii="仿宋_GB2312" w:hAnsi="仿宋_GB2312" w:eastAsia="仿宋_GB2312" w:cs="仿宋_GB2312"/>
          <w:b w:val="0"/>
          <w:bCs w:val="0"/>
          <w:color w:val="auto"/>
          <w:spacing w:val="0"/>
          <w:sz w:val="32"/>
          <w:szCs w:val="32"/>
          <w:u w:val="none" w:color="auto"/>
          <w:lang w:val="en" w:eastAsia="zh-CN"/>
        </w:rPr>
        <w:t>完善县委集体决策制度。</w:t>
      </w:r>
      <w:r>
        <w:rPr>
          <w:rFonts w:hint="eastAsia" w:ascii="仿宋_GB2312" w:hAnsi="仿宋_GB2312" w:eastAsia="仿宋_GB2312" w:cs="仿宋_GB2312"/>
          <w:b w:val="0"/>
          <w:bCs w:val="0"/>
          <w:color w:val="auto"/>
          <w:spacing w:val="0"/>
          <w:sz w:val="32"/>
          <w:szCs w:val="32"/>
          <w:u w:val="none" w:color="auto"/>
          <w:lang w:val="en-US" w:eastAsia="zh-CN"/>
        </w:rPr>
        <w:t>制定《中共清流县委“三重一大”事项集体决策制度》，明确县委常委会决策原则、范围和程序，规范县委集体决策。集中整改期间，涉及“三重一大”事项均提请县委常委会研究。</w:t>
      </w:r>
    </w:p>
    <w:p w14:paraId="659FB9B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44</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规范开展县委班子民主生活会。召开县委常委会巡视整改专题民主生活会，深刻剖析存在问题</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规范开展批评与自我批评，切实提高相互批评针对性和“辣味”。把执行民主生活会制度情况列入</w:t>
      </w:r>
      <w:r>
        <w:rPr>
          <w:rFonts w:hint="eastAsia" w:ascii="仿宋_GB2312" w:hAnsi="仿宋_GB2312" w:eastAsia="仿宋_GB2312" w:cs="仿宋_GB2312"/>
          <w:b w:val="0"/>
          <w:bCs w:val="0"/>
          <w:color w:val="auto"/>
          <w:spacing w:val="0"/>
          <w:sz w:val="32"/>
          <w:szCs w:val="32"/>
          <w:u w:val="none" w:color="auto"/>
          <w:lang w:val="en-US" w:eastAsia="zh-CN"/>
        </w:rPr>
        <w:t>县委全面从严治党主体责任落实情况</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检查、巡察等重要内容，推动制度有效落实。</w:t>
      </w:r>
    </w:p>
    <w:p w14:paraId="171362D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45</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加强干部人才队伍统筹谋划。召开县委常委会会议学习《全国党政领导班子建设规划纲要（</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2024</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2028</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年）》等文件，专题研究全县干部人才队伍建设工作。制定《清流县关于进一步规范县属机关事业单位工作人员调配工作的办法（试行）》，建立优秀年轻干部信息动态库，优化干部人才队伍建设。</w:t>
      </w:r>
    </w:p>
    <w:p w14:paraId="5519D07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bidi="ar-SA"/>
        </w:rPr>
        <w:t>46</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bidi="ar-SA"/>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统筹推进干部调整交流。编印《干部政策选编》，并组织专题学习。对个别干部职位频繁调整逐一作出情况说明，实时掌握领导干部职位任职时间，纳入干部动议环节，防止出现频繁交流问题。</w:t>
      </w:r>
    </w:p>
    <w:p w14:paraId="71C4DB8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47</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加强人才支撑。</w:t>
      </w:r>
      <w:r>
        <w:rPr>
          <w:rFonts w:hint="eastAsia" w:ascii="仿宋_GB2312" w:hAnsi="仿宋_GB2312" w:eastAsia="仿宋_GB2312" w:cs="仿宋_GB2312"/>
          <w:b w:val="0"/>
          <w:bCs w:val="0"/>
          <w:color w:val="auto"/>
          <w:sz w:val="32"/>
          <w:szCs w:val="32"/>
          <w:u w:val="none" w:color="auto"/>
          <w:rtl w:val="0"/>
          <w:lang w:val="en-US" w:eastAsia="zh-CN"/>
        </w:rPr>
        <w:t>主动对接争取，成功入选全省唯一氟新材料产业链特聘专家团试点县，获得院士专家团队精准智力支持</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rtl w:val="0"/>
          <w:lang w:val="en-US" w:eastAsia="zh-CN"/>
        </w:rPr>
        <w:t>建立健全人才培养机制</w:t>
      </w:r>
      <w:r>
        <w:rPr>
          <w:rFonts w:hint="eastAsia" w:ascii="仿宋_GB2312" w:hAnsi="仿宋_GB2312" w:eastAsia="仿宋_GB2312" w:cs="仿宋_GB2312"/>
          <w:b w:val="0"/>
          <w:bCs w:val="0"/>
          <w:strike w:val="0"/>
          <w:dstrike w:val="0"/>
          <w:color w:val="auto"/>
          <w:sz w:val="32"/>
          <w:szCs w:val="32"/>
          <w:u w:val="none" w:color="auto"/>
          <w:rtl w:val="0"/>
          <w:lang w:val="en-US" w:eastAsia="zh-CN"/>
        </w:rPr>
        <w:t>，</w:t>
      </w:r>
      <w:r>
        <w:rPr>
          <w:rFonts w:hint="eastAsia" w:ascii="仿宋_GB2312" w:hAnsi="仿宋_GB2312" w:eastAsia="仿宋_GB2312" w:cs="仿宋_GB2312"/>
          <w:b w:val="0"/>
          <w:bCs w:val="0"/>
          <w:color w:val="auto"/>
          <w:sz w:val="32"/>
          <w:szCs w:val="32"/>
          <w:u w:val="none" w:color="auto"/>
          <w:rtl w:val="0"/>
          <w:lang w:val="en-US" w:eastAsia="zh-CN"/>
        </w:rPr>
        <w:t>新增氟新材料产业高级工</w:t>
      </w:r>
      <w:r>
        <w:rPr>
          <w:rFonts w:hint="eastAsia" w:ascii="Times New Roman" w:hAnsi="Times New Roman" w:eastAsia="仿宋_GB2312" w:cs="仿宋_GB2312"/>
          <w:b w:val="0"/>
          <w:bCs w:val="0"/>
          <w:color w:val="auto"/>
          <w:sz w:val="32"/>
          <w:szCs w:val="32"/>
          <w:u w:val="none" w:color="auto"/>
          <w:rtl w:val="0"/>
          <w:lang w:val="en-US" w:eastAsia="zh-CN"/>
        </w:rPr>
        <w:t>43</w:t>
      </w:r>
      <w:r>
        <w:rPr>
          <w:rFonts w:hint="eastAsia" w:ascii="仿宋_GB2312" w:hAnsi="仿宋_GB2312" w:eastAsia="仿宋_GB2312" w:cs="仿宋_GB2312"/>
          <w:b w:val="0"/>
          <w:bCs w:val="0"/>
          <w:color w:val="auto"/>
          <w:sz w:val="32"/>
          <w:szCs w:val="32"/>
          <w:u w:val="none" w:color="auto"/>
          <w:rtl w:val="0"/>
          <w:lang w:val="en-US" w:eastAsia="zh-CN"/>
        </w:rPr>
        <w:t>人，同比增长</w:t>
      </w:r>
      <w:r>
        <w:rPr>
          <w:rFonts w:hint="eastAsia" w:ascii="Times New Roman" w:hAnsi="Times New Roman" w:eastAsia="仿宋_GB2312" w:cs="仿宋_GB2312"/>
          <w:b w:val="0"/>
          <w:bCs w:val="0"/>
          <w:color w:val="auto"/>
          <w:sz w:val="32"/>
          <w:szCs w:val="32"/>
          <w:u w:val="none" w:color="auto"/>
          <w:rtl w:val="0"/>
          <w:lang w:val="en-US" w:eastAsia="zh-CN"/>
        </w:rPr>
        <w:t>330</w:t>
      </w:r>
      <w:r>
        <w:rPr>
          <w:rFonts w:hint="eastAsia" w:ascii="仿宋_GB2312" w:hAnsi="仿宋_GB2312" w:eastAsia="仿宋_GB2312" w:cs="仿宋_GB2312"/>
          <w:b w:val="0"/>
          <w:bCs w:val="0"/>
          <w:color w:val="auto"/>
          <w:sz w:val="32"/>
          <w:szCs w:val="32"/>
          <w:u w:val="none" w:color="auto"/>
          <w:rtl w:val="0"/>
          <w:lang w:val="en-US" w:eastAsia="zh-CN"/>
        </w:rPr>
        <w:t>.</w:t>
      </w:r>
      <w:r>
        <w:rPr>
          <w:rFonts w:hint="eastAsia" w:ascii="Times New Roman" w:hAnsi="Times New Roman" w:eastAsia="仿宋_GB2312" w:cs="仿宋_GB2312"/>
          <w:b w:val="0"/>
          <w:bCs w:val="0"/>
          <w:color w:val="auto"/>
          <w:sz w:val="32"/>
          <w:szCs w:val="32"/>
          <w:u w:val="none" w:color="auto"/>
          <w:rtl w:val="0"/>
          <w:lang w:val="en-US" w:eastAsia="zh-CN"/>
        </w:rPr>
        <w:t>77</w:t>
      </w:r>
      <w:r>
        <w:rPr>
          <w:rFonts w:hint="eastAsia" w:ascii="仿宋_GB2312" w:hAnsi="仿宋_GB2312" w:eastAsia="仿宋_GB2312" w:cs="仿宋_GB2312"/>
          <w:b w:val="0"/>
          <w:bCs w:val="0"/>
          <w:color w:val="auto"/>
          <w:sz w:val="32"/>
          <w:szCs w:val="32"/>
          <w:u w:val="none" w:color="auto"/>
          <w:rtl w:val="0"/>
          <w:lang w:val="en-US" w:eastAsia="zh-CN"/>
        </w:rPr>
        <w:t>%；推荐省名师培养对象</w:t>
      </w:r>
      <w:r>
        <w:rPr>
          <w:rFonts w:hint="eastAsia" w:ascii="Times New Roman" w:hAnsi="Times New Roman" w:eastAsia="仿宋_GB2312" w:cs="仿宋_GB2312"/>
          <w:b w:val="0"/>
          <w:bCs w:val="0"/>
          <w:color w:val="auto"/>
          <w:sz w:val="32"/>
          <w:szCs w:val="32"/>
          <w:u w:val="none" w:color="auto"/>
          <w:rtl w:val="0"/>
          <w:lang w:val="en-US" w:eastAsia="zh-CN"/>
        </w:rPr>
        <w:t>1</w:t>
      </w:r>
      <w:r>
        <w:rPr>
          <w:rFonts w:hint="eastAsia" w:ascii="仿宋_GB2312" w:hAnsi="仿宋_GB2312" w:eastAsia="仿宋_GB2312" w:cs="仿宋_GB2312"/>
          <w:b w:val="0"/>
          <w:bCs w:val="0"/>
          <w:color w:val="auto"/>
          <w:sz w:val="32"/>
          <w:szCs w:val="32"/>
          <w:u w:val="none" w:color="auto"/>
          <w:rtl w:val="0"/>
          <w:lang w:val="en-US" w:eastAsia="zh-CN"/>
        </w:rPr>
        <w:t>名，市级以上名优骨干教师</w:t>
      </w:r>
      <w:r>
        <w:rPr>
          <w:rFonts w:hint="eastAsia" w:ascii="仿宋_GB2312" w:hAnsi="仿宋_GB2312" w:eastAsia="仿宋_GB2312" w:cs="仿宋_GB2312"/>
          <w:b w:val="0"/>
          <w:bCs w:val="0"/>
          <w:strike w:val="0"/>
          <w:dstrike w:val="0"/>
          <w:color w:val="auto"/>
          <w:sz w:val="32"/>
          <w:szCs w:val="32"/>
          <w:u w:val="none" w:color="auto"/>
          <w:rtl w:val="0"/>
          <w:lang w:val="en-US" w:eastAsia="zh-CN"/>
        </w:rPr>
        <w:t>占教师总数比例提高至</w:t>
      </w:r>
      <w:r>
        <w:rPr>
          <w:rFonts w:hint="eastAsia" w:ascii="Times New Roman" w:hAnsi="Times New Roman" w:eastAsia="仿宋_GB2312" w:cs="仿宋_GB2312"/>
          <w:b w:val="0"/>
          <w:bCs w:val="0"/>
          <w:strike w:val="0"/>
          <w:dstrike w:val="0"/>
          <w:color w:val="auto"/>
          <w:sz w:val="32"/>
          <w:szCs w:val="32"/>
          <w:u w:val="none" w:color="auto"/>
          <w:rtl w:val="0"/>
          <w:lang w:val="en-US" w:eastAsia="zh-CN"/>
        </w:rPr>
        <w:t>3</w:t>
      </w:r>
      <w:r>
        <w:rPr>
          <w:rFonts w:hint="eastAsia" w:ascii="仿宋_GB2312" w:hAnsi="仿宋_GB2312" w:eastAsia="仿宋_GB2312" w:cs="仿宋_GB2312"/>
          <w:b w:val="0"/>
          <w:bCs w:val="0"/>
          <w:strike w:val="0"/>
          <w:dstrike w:val="0"/>
          <w:color w:val="auto"/>
          <w:sz w:val="32"/>
          <w:szCs w:val="32"/>
          <w:u w:val="none" w:color="auto"/>
          <w:rtl w:val="0"/>
          <w:lang w:val="en-US" w:eastAsia="zh-CN"/>
        </w:rPr>
        <w:t>.</w:t>
      </w:r>
      <w:r>
        <w:rPr>
          <w:rFonts w:hint="eastAsia" w:ascii="Times New Roman" w:hAnsi="Times New Roman" w:eastAsia="仿宋_GB2312" w:cs="仿宋_GB2312"/>
          <w:b w:val="0"/>
          <w:bCs w:val="0"/>
          <w:strike w:val="0"/>
          <w:dstrike w:val="0"/>
          <w:color w:val="auto"/>
          <w:sz w:val="32"/>
          <w:szCs w:val="32"/>
          <w:u w:val="none" w:color="auto"/>
          <w:rtl w:val="0"/>
          <w:lang w:val="en-US" w:eastAsia="zh-CN"/>
        </w:rPr>
        <w:t>86</w:t>
      </w:r>
      <w:r>
        <w:rPr>
          <w:rFonts w:hint="eastAsia" w:ascii="仿宋_GB2312" w:hAnsi="仿宋_GB2312" w:eastAsia="仿宋_GB2312" w:cs="仿宋_GB2312"/>
          <w:b w:val="0"/>
          <w:bCs w:val="0"/>
          <w:strike w:val="0"/>
          <w:dstrike w:val="0"/>
          <w:color w:val="auto"/>
          <w:sz w:val="32"/>
          <w:szCs w:val="32"/>
          <w:u w:val="none" w:color="auto"/>
          <w:rtl w:val="0"/>
          <w:lang w:val="en-US" w:eastAsia="zh-CN"/>
        </w:rPr>
        <w:t>%；组织参加医学院校招聘会</w:t>
      </w:r>
      <w:r>
        <w:rPr>
          <w:rFonts w:hint="eastAsia" w:ascii="Times New Roman" w:hAnsi="Times New Roman" w:eastAsia="仿宋_GB2312" w:cs="仿宋_GB2312"/>
          <w:b w:val="0"/>
          <w:bCs w:val="0"/>
          <w:strike w:val="0"/>
          <w:dstrike w:val="0"/>
          <w:color w:val="auto"/>
          <w:sz w:val="32"/>
          <w:szCs w:val="32"/>
          <w:u w:val="none" w:color="auto"/>
          <w:rtl w:val="0"/>
          <w:lang w:val="en-US" w:eastAsia="zh-CN"/>
        </w:rPr>
        <w:t>3</w:t>
      </w:r>
      <w:r>
        <w:rPr>
          <w:rFonts w:hint="eastAsia" w:ascii="仿宋_GB2312" w:hAnsi="仿宋_GB2312" w:eastAsia="仿宋_GB2312" w:cs="仿宋_GB2312"/>
          <w:b w:val="0"/>
          <w:bCs w:val="0"/>
          <w:strike w:val="0"/>
          <w:dstrike w:val="0"/>
          <w:color w:val="auto"/>
          <w:sz w:val="32"/>
          <w:szCs w:val="32"/>
          <w:u w:val="none" w:color="auto"/>
          <w:rtl w:val="0"/>
          <w:lang w:val="en-US" w:eastAsia="zh-CN"/>
        </w:rPr>
        <w:t>次，支持</w:t>
      </w:r>
      <w:r>
        <w:rPr>
          <w:rFonts w:hint="eastAsia" w:ascii="Times New Roman" w:hAnsi="Times New Roman" w:eastAsia="仿宋_GB2312" w:cs="仿宋_GB2312"/>
          <w:b w:val="0"/>
          <w:bCs w:val="0"/>
          <w:color w:val="auto"/>
          <w:sz w:val="32"/>
          <w:szCs w:val="32"/>
          <w:u w:val="none" w:color="auto"/>
          <w:rtl w:val="0"/>
          <w:lang w:val="en-US" w:eastAsia="zh-CN"/>
        </w:rPr>
        <w:t>4</w:t>
      </w:r>
      <w:r>
        <w:rPr>
          <w:rFonts w:hint="eastAsia" w:ascii="仿宋_GB2312" w:hAnsi="仿宋_GB2312" w:eastAsia="仿宋_GB2312" w:cs="仿宋_GB2312"/>
          <w:b w:val="0"/>
          <w:bCs w:val="0"/>
          <w:color w:val="auto"/>
          <w:sz w:val="32"/>
          <w:szCs w:val="32"/>
          <w:u w:val="none" w:color="auto"/>
          <w:rtl w:val="0"/>
          <w:lang w:val="en-US" w:eastAsia="zh-CN"/>
        </w:rPr>
        <w:t>名卫技人员在职学历深造。</w:t>
      </w:r>
    </w:p>
    <w:p w14:paraId="506F2B4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48</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加强动议人选把关。</w:t>
      </w:r>
      <w:r>
        <w:rPr>
          <w:rFonts w:hint="eastAsia" w:ascii="仿宋_GB2312" w:hAnsi="仿宋_GB2312" w:eastAsia="仿宋_GB2312" w:cs="仿宋_GB2312"/>
          <w:color w:val="auto"/>
          <w:sz w:val="32"/>
          <w:szCs w:val="32"/>
          <w:u w:val="none" w:color="auto"/>
          <w:lang w:val="en-US" w:eastAsia="zh-CN"/>
        </w:rPr>
        <w:t>制作《清流县领导干部选拔任用工作流程图》，加强组织部门与纪检监察部门沟通联系，强化干部党风廉政、人事档案等情况审核，严把动议前置关口。</w:t>
      </w:r>
    </w:p>
    <w:p w14:paraId="14664D2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49</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规范干部人事议题研究。严格落实相关规定，</w:t>
      </w:r>
      <w:r>
        <w:rPr>
          <w:rFonts w:hint="eastAsia" w:ascii="仿宋_GB2312" w:hAnsi="仿宋_GB2312" w:eastAsia="仿宋_GB2312" w:cs="仿宋_GB2312"/>
          <w:color w:val="auto"/>
          <w:sz w:val="32"/>
          <w:szCs w:val="32"/>
          <w:u w:val="none" w:color="auto"/>
          <w:lang w:val="en-US" w:eastAsia="zh-CN"/>
        </w:rPr>
        <w:t>规范干部人事议题报送审核工作。在干部任免时严格落实“一把手”末位表态制度并完善工作机制。</w:t>
      </w:r>
    </w:p>
    <w:p w14:paraId="7998883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50</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规范干部职务任免。摸排梳理</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17</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名“正/副科长级干部”和</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18</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名“保留正/副科级待遇干部”，梳理制作科级岗位规范职务名称，规范任免</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35</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名干部职务职级。</w:t>
      </w:r>
    </w:p>
    <w:p w14:paraId="26FF97E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51</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规范国企领导干部任职。制定《清流县机关事业单位干部在国有企业挂职逐步消化整改建议方案》，逐步推进消化整改。目前，</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7</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位同志已整改到位；</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1</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位同志按照整改方案在</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2026</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年换届时同步予以调整到位。</w:t>
      </w:r>
    </w:p>
    <w:p w14:paraId="13ADA77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52</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严把党龄任职条件。全面摸排梳理，立行立改免去</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5</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名党龄未满</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3</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年的党组成员职务。分管县领导主动认领问题，在巡视整改专题民主生活会上开展剖析和自我批评，对相关责任人进行批评教育、谈话提醒。</w:t>
      </w:r>
    </w:p>
    <w:p w14:paraId="3598FE9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53</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健全因私出国（境）管理机制</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制作《因私出国（境）审批流程图》和《领导干部因私出国（境）情况汇总统计表》，集中保管出（国）境证件</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73</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人</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93</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本。下发加强证件保管和出国境管理相关工作提示、通知，并组织专题学习。责令涉及部门单位党委（党组）作出书面检讨，对相关责任人进行批评教育并责令作出书面检查。</w:t>
      </w:r>
    </w:p>
    <w:p w14:paraId="48AE795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54</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规范干部参加在职学历学位教育。下发《工作提示》，制作《更改学历（学位）流程图》和《干部更改学历（学位）应提供材料清单》，优化《干部拟更改学历、学位意见表》，建立“三审核”机制，规范干部在职学历（学位）管理。制定自查自纠工作方案，已组织各单位分批对在库在职学历（学位）档案进行核查。</w:t>
      </w:r>
    </w:p>
    <w:p w14:paraId="59B6BC8C">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55</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加强干部人事档案材料管理和审核。制定《关于定期收集干部人事档案材料的工作方案》，规范档案移交“三签字”审核流程。制定自查自纠工作方案，分阶段分批次全面核清在库在职档案。开展档案专审“回头看”，已对</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3</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个认定不准确情况进行调查核实，重新组织认定。</w:t>
      </w:r>
    </w:p>
    <w:p w14:paraId="77D600A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56</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加大抓党建工作力度。召开县委常委会会议研究</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2024</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年以来全县党支部建设工作情况。县委常委常态化到挂钩联系党支部指导基层党建业务工作，并建立工作台账。严格审核把关</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2024</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年度抓党建述职县委点评问题，杜绝雷同现象发生，全县</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18</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个党（工）委</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2021</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2023</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年度县委点评、自我查摆问题均完成整改。</w:t>
      </w:r>
    </w:p>
    <w:p w14:paraId="4E003DA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57</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强化基层组织建设。严格审核全县</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2024</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年度组织生活会和开展民主评议党员情况报告，有效防止以工作建议、希望代替批评意见的情况。下发工作提示，已配齐</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9</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个村“两委”，并严格按照时限和流程要求常态化开展配备工作。县财通集团完成议事规则修订，严格按照要求对“三重一大”事项进行前置研究。</w:t>
      </w:r>
    </w:p>
    <w:p w14:paraId="7E2E03B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bCs/>
          <w:snapToGrid w:val="0"/>
          <w:color w:val="auto"/>
          <w:spacing w:val="0"/>
          <w:kern w:val="0"/>
          <w:sz w:val="32"/>
          <w:szCs w:val="32"/>
          <w:highlight w:val="none"/>
          <w:u w:val="none" w:color="auto"/>
          <w:lang w:val="en-US" w:eastAsia="zh-CN"/>
        </w:rPr>
      </w:pPr>
      <w:r>
        <w:rPr>
          <w:rFonts w:hint="eastAsia" w:ascii="Times New Roman" w:hAnsi="Times New Roman" w:eastAsia="仿宋_GB2312" w:cs="仿宋_GB2312"/>
          <w:b/>
          <w:bCs/>
          <w:snapToGrid w:val="0"/>
          <w:color w:val="auto"/>
          <w:spacing w:val="0"/>
          <w:kern w:val="0"/>
          <w:sz w:val="32"/>
          <w:szCs w:val="32"/>
          <w:highlight w:val="none"/>
          <w:u w:val="none" w:color="auto"/>
          <w:lang w:val="en-US" w:eastAsia="zh-CN"/>
        </w:rPr>
        <w:t>58</w:t>
      </w:r>
      <w:r>
        <w:rPr>
          <w:rFonts w:hint="eastAsia" w:ascii="仿宋_GB2312" w:hAnsi="仿宋_GB2312" w:eastAsia="仿宋_GB2312" w:cs="仿宋_GB2312"/>
          <w:b/>
          <w:bCs/>
          <w:snapToGrid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强化党员日常教育管理监督。全县</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340</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名党支部书记为支部党员讲授专题党课。全县流动党员纳管率</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100</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%，摸排发现的</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9</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名出国党员均已备案登记；巡视反馈的</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3</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名出国党员中，</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2</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名予以停止党籍处理，</w:t>
      </w:r>
      <w:r>
        <w:rPr>
          <w:rFonts w:hint="eastAsia" w:ascii="Times New Roman" w:hAnsi="Times New Roman" w:eastAsia="仿宋_GB2312" w:cs="仿宋_GB2312"/>
          <w:b w:val="0"/>
          <w:bCs w:val="0"/>
          <w:snapToGrid w:val="0"/>
          <w:color w:val="auto"/>
          <w:spacing w:val="0"/>
          <w:kern w:val="0"/>
          <w:sz w:val="32"/>
          <w:szCs w:val="32"/>
          <w:highlight w:val="none"/>
          <w:u w:val="none" w:color="auto"/>
          <w:lang w:val="en-US" w:eastAsia="zh-CN"/>
        </w:rPr>
        <w:t>1</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名党员留学回国，现在外地工作，正按规定办理党组织关系转接手续。</w:t>
      </w:r>
    </w:p>
    <w:p w14:paraId="444B92D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楷体_GBK" w:hAnsi="方正楷体_GBK" w:eastAsia="方正楷体_GBK" w:cs="方正楷体_GBK"/>
          <w:b/>
          <w:bCs/>
          <w:color w:val="auto"/>
          <w:spacing w:val="0"/>
          <w:sz w:val="32"/>
          <w:szCs w:val="32"/>
          <w:highlight w:val="none"/>
          <w:u w:val="none" w:color="auto"/>
          <w:lang w:val="en-US" w:eastAsia="zh-CN"/>
        </w:rPr>
      </w:pPr>
      <w:r>
        <w:rPr>
          <w:rFonts w:hint="eastAsia" w:ascii="黑体" w:hAnsi="黑体" w:eastAsia="黑体" w:cs="黑体"/>
          <w:snapToGrid w:val="0"/>
          <w:color w:val="auto"/>
          <w:spacing w:val="0"/>
          <w:kern w:val="0"/>
          <w:sz w:val="32"/>
          <w:szCs w:val="32"/>
          <w:highlight w:val="none"/>
          <w:u w:val="none" w:color="auto"/>
          <w:lang w:val="en-US" w:eastAsia="zh-CN"/>
        </w:rPr>
        <w:t>三、持续整改的工作打算</w:t>
      </w:r>
    </w:p>
    <w:p w14:paraId="77EDAB5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u w:val="none" w:color="auto"/>
        </w:rPr>
      </w:pPr>
      <w:r>
        <w:rPr>
          <w:rFonts w:hint="eastAsia" w:ascii="Times New Roman" w:hAnsi="Times New Roman" w:eastAsia="仿宋_GB2312" w:cs="仿宋_GB2312"/>
          <w:b/>
          <w:bCs/>
          <w:color w:val="auto"/>
          <w:sz w:val="32"/>
          <w:szCs w:val="32"/>
          <w:u w:val="none" w:color="auto"/>
          <w:lang w:val="en-US" w:eastAsia="zh-CN"/>
        </w:rPr>
        <w:t>1</w:t>
      </w:r>
      <w:r>
        <w:rPr>
          <w:rFonts w:hint="eastAsia" w:ascii="仿宋_GB2312" w:hAnsi="仿宋_GB2312" w:eastAsia="仿宋_GB2312" w:cs="仿宋_GB2312"/>
          <w:b/>
          <w:bCs/>
          <w:color w:val="auto"/>
          <w:sz w:val="32"/>
          <w:szCs w:val="32"/>
          <w:u w:val="none" w:color="auto"/>
          <w:lang w:val="en-US" w:eastAsia="zh-CN"/>
        </w:rPr>
        <w:t>.持续</w:t>
      </w:r>
      <w:r>
        <w:rPr>
          <w:rFonts w:hint="eastAsia" w:ascii="仿宋_GB2312" w:hAnsi="仿宋_GB2312" w:eastAsia="仿宋_GB2312" w:cs="仿宋_GB2312"/>
          <w:b/>
          <w:bCs/>
          <w:color w:val="auto"/>
          <w:sz w:val="32"/>
          <w:szCs w:val="32"/>
          <w:u w:val="none" w:color="auto"/>
          <w:lang w:eastAsia="zh-CN"/>
        </w:rPr>
        <w:t>强化思想认识</w:t>
      </w:r>
      <w:r>
        <w:rPr>
          <w:rFonts w:hint="eastAsia" w:ascii="仿宋_GB2312" w:hAnsi="仿宋_GB2312" w:eastAsia="仿宋_GB2312" w:cs="仿宋_GB2312"/>
          <w:b/>
          <w:bCs/>
          <w:color w:val="auto"/>
          <w:sz w:val="32"/>
          <w:szCs w:val="32"/>
          <w:u w:val="none" w:color="auto"/>
        </w:rPr>
        <w:t>。</w:t>
      </w:r>
      <w:r>
        <w:rPr>
          <w:rFonts w:hint="eastAsia" w:ascii="仿宋_GB2312" w:hAnsi="仿宋_GB2312" w:eastAsia="仿宋_GB2312" w:cs="仿宋_GB2312"/>
          <w:color w:val="auto"/>
          <w:sz w:val="32"/>
          <w:szCs w:val="32"/>
          <w:u w:val="none" w:color="auto"/>
          <w:lang w:eastAsia="zh-CN"/>
        </w:rPr>
        <w:t>认真</w:t>
      </w:r>
      <w:r>
        <w:rPr>
          <w:rFonts w:hint="eastAsia" w:ascii="仿宋_GB2312" w:hAnsi="仿宋_GB2312" w:eastAsia="仿宋_GB2312" w:cs="仿宋_GB2312"/>
          <w:color w:val="auto"/>
          <w:sz w:val="32"/>
          <w:szCs w:val="32"/>
          <w:u w:val="none" w:color="auto"/>
        </w:rPr>
        <w:t>学习贯彻习近平总书记关于巡视工作的重要论述，</w:t>
      </w:r>
      <w:r>
        <w:rPr>
          <w:rFonts w:hint="eastAsia" w:ascii="仿宋_GB2312" w:hAnsi="仿宋_GB2312" w:eastAsia="仿宋_GB2312" w:cs="仿宋_GB2312"/>
          <w:color w:val="auto"/>
          <w:sz w:val="32"/>
          <w:szCs w:val="32"/>
          <w:u w:val="none" w:color="auto"/>
          <w:lang w:val="en-US" w:eastAsia="zh-CN"/>
        </w:rPr>
        <w:t>深刻认识巡视整改的重要性和严肃性，切实增强政治责任感和敏锐性，扛实整改责任，加强工作统筹，以彻底改、改到底的决心和毅力，扎实做好巡视整改“后半篇文章”。</w:t>
      </w:r>
    </w:p>
    <w:p w14:paraId="3C417F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u w:val="none" w:color="auto"/>
        </w:rPr>
      </w:pPr>
      <w:r>
        <w:rPr>
          <w:rFonts w:hint="eastAsia" w:ascii="Times New Roman" w:hAnsi="Times New Roman" w:eastAsia="仿宋_GB2312" w:cs="仿宋_GB2312"/>
          <w:b/>
          <w:bCs/>
          <w:color w:val="auto"/>
          <w:kern w:val="2"/>
          <w:sz w:val="32"/>
          <w:szCs w:val="32"/>
          <w:u w:val="none" w:color="auto"/>
          <w:lang w:val="en-US" w:eastAsia="zh-CN" w:bidi="ar-SA"/>
        </w:rPr>
        <w:t>2</w:t>
      </w:r>
      <w:r>
        <w:rPr>
          <w:rFonts w:hint="eastAsia" w:ascii="仿宋_GB2312" w:hAnsi="仿宋_GB2312" w:eastAsia="仿宋_GB2312" w:cs="仿宋_GB2312"/>
          <w:b/>
          <w:bCs/>
          <w:color w:val="auto"/>
          <w:kern w:val="2"/>
          <w:sz w:val="32"/>
          <w:szCs w:val="32"/>
          <w:u w:val="none" w:color="auto"/>
          <w:lang w:val="en-US" w:eastAsia="zh-CN" w:bidi="ar-SA"/>
        </w:rPr>
        <w:t>.持续</w:t>
      </w:r>
      <w:r>
        <w:rPr>
          <w:rFonts w:hint="eastAsia" w:ascii="仿宋_GB2312" w:hAnsi="仿宋_GB2312" w:eastAsia="仿宋_GB2312" w:cs="仿宋_GB2312"/>
          <w:b/>
          <w:bCs/>
          <w:color w:val="auto"/>
          <w:sz w:val="32"/>
          <w:szCs w:val="32"/>
          <w:u w:val="none" w:color="auto"/>
          <w:lang w:eastAsia="zh-CN"/>
        </w:rPr>
        <w:t>提升整改质效</w:t>
      </w:r>
      <w:r>
        <w:rPr>
          <w:rFonts w:hint="eastAsia" w:ascii="仿宋_GB2312" w:hAnsi="仿宋_GB2312" w:eastAsia="仿宋_GB2312" w:cs="仿宋_GB2312"/>
          <w:b/>
          <w:bCs/>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对已完成的整改任务，不定期组织开展“回头看”，坚决防止反弹回潮；对基本完成整改的任务，加大整改力度，持续跟踪问效，确保问题完全整改到位；对已完成仍需长期坚持的任务，保持韧劲、一抓到底</w:t>
      </w:r>
      <w:r>
        <w:rPr>
          <w:rFonts w:hint="eastAsia" w:ascii="Times New Roman" w:hAnsi="Times New Roman" w:eastAsia="仿宋_GB2312" w:cs="Times New Roman"/>
          <w:color w:val="auto"/>
          <w:kern w:val="2"/>
          <w:sz w:val="32"/>
          <w:szCs w:val="32"/>
          <w:u w:val="none" w:color="auto"/>
          <w:lang w:val="en-US" w:eastAsia="zh-CN" w:bidi="ar-SA"/>
        </w:rPr>
        <w:t>。</w:t>
      </w:r>
    </w:p>
    <w:p w14:paraId="4643BFA1">
      <w:pPr>
        <w:pStyle w:val="8"/>
        <w:keepNext w:val="0"/>
        <w:keepLines w:val="0"/>
        <w:pageBreakBefore w:val="0"/>
        <w:widowControl w:val="0"/>
        <w:kinsoku/>
        <w:wordWrap/>
        <w:overflowPunct/>
        <w:topLinePunct w:val="0"/>
        <w:autoSpaceDE/>
        <w:autoSpaceDN/>
        <w:bidi w:val="0"/>
        <w:snapToGrid/>
        <w:spacing w:after="0" w:line="600" w:lineRule="exact"/>
        <w:ind w:left="0" w:leftChars="0" w:firstLine="643" w:firstLineChars="200"/>
        <w:textAlignment w:val="auto"/>
        <w:rPr>
          <w:rFonts w:hint="eastAsia"/>
          <w:color w:val="auto"/>
          <w:spacing w:val="0"/>
          <w:sz w:val="32"/>
          <w:szCs w:val="32"/>
          <w:u w:val="none" w:color="auto"/>
          <w:lang w:eastAsia="zh-CN"/>
        </w:rPr>
      </w:pPr>
      <w:r>
        <w:rPr>
          <w:rFonts w:hint="eastAsia" w:ascii="Times New Roman" w:hAnsi="Times New Roman" w:eastAsia="仿宋_GB2312" w:cs="仿宋_GB2312"/>
          <w:b/>
          <w:bCs/>
          <w:color w:val="auto"/>
          <w:kern w:val="2"/>
          <w:sz w:val="32"/>
          <w:szCs w:val="32"/>
          <w:u w:val="none" w:color="auto"/>
          <w:lang w:val="en-US" w:eastAsia="zh-CN" w:bidi="ar-SA"/>
        </w:rPr>
        <w:t>3</w:t>
      </w:r>
      <w:r>
        <w:rPr>
          <w:rFonts w:hint="eastAsia" w:ascii="仿宋_GB2312" w:hAnsi="仿宋_GB2312" w:eastAsia="仿宋_GB2312" w:cs="仿宋_GB2312"/>
          <w:b/>
          <w:bCs/>
          <w:color w:val="auto"/>
          <w:kern w:val="2"/>
          <w:sz w:val="32"/>
          <w:szCs w:val="32"/>
          <w:u w:val="none" w:color="auto"/>
          <w:lang w:val="en-US" w:eastAsia="zh-CN" w:bidi="ar-SA"/>
        </w:rPr>
        <w:t>.持续</w:t>
      </w:r>
      <w:r>
        <w:rPr>
          <w:rFonts w:hint="eastAsia" w:ascii="仿宋_GB2312" w:hAnsi="仿宋_GB2312" w:eastAsia="仿宋_GB2312" w:cs="仿宋_GB2312"/>
          <w:b/>
          <w:bCs/>
          <w:color w:val="auto"/>
          <w:sz w:val="32"/>
          <w:szCs w:val="32"/>
          <w:u w:val="none" w:color="auto"/>
          <w:lang w:eastAsia="zh-CN"/>
        </w:rPr>
        <w:t>推动常治长效</w:t>
      </w:r>
      <w:r>
        <w:rPr>
          <w:rFonts w:hint="eastAsia" w:ascii="仿宋_GB2312" w:hAnsi="仿宋_GB2312" w:eastAsia="仿宋_GB2312" w:cs="仿宋_GB2312"/>
          <w:b/>
          <w:bCs/>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健全落实长效整改机制，确保时间进度、工作力度、整改质效一以贯之。坚持问题整改与制度建设并举，紧盯资金、项目等重点领域和关键环节</w:t>
      </w:r>
      <w:r>
        <w:rPr>
          <w:rFonts w:hint="default" w:ascii="Times New Roman" w:hAnsi="Times New Roman" w:eastAsia="仿宋_GB2312" w:cs="Times New Roman"/>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持续完善日常监督机制，巩固以制度管人管事的良好局面</w:t>
      </w:r>
      <w:r>
        <w:rPr>
          <w:rFonts w:hint="eastAsia" w:ascii="仿宋_GB2312" w:hAnsi="仿宋_GB2312" w:eastAsia="仿宋_GB2312" w:cs="仿宋_GB2312"/>
          <w:color w:val="auto"/>
          <w:spacing w:val="0"/>
          <w:sz w:val="32"/>
          <w:szCs w:val="32"/>
          <w:u w:val="none" w:color="auto"/>
          <w:lang w:val="en-US" w:eastAsia="zh-CN"/>
        </w:rPr>
        <w:t>。</w:t>
      </w:r>
    </w:p>
    <w:p w14:paraId="2221273F">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val="0"/>
          <w:bCs w:val="0"/>
          <w:color w:val="auto"/>
          <w:spacing w:val="0"/>
          <w:sz w:val="32"/>
          <w:szCs w:val="32"/>
          <w:u w:val="none" w:color="auto"/>
        </w:rPr>
        <w:t>欢迎广大干部群众对巡视整改</w:t>
      </w:r>
      <w:r>
        <w:rPr>
          <w:rFonts w:hint="eastAsia" w:ascii="仿宋_GB2312" w:hAnsi="仿宋_GB2312" w:eastAsia="仿宋_GB2312" w:cs="仿宋_GB2312"/>
          <w:b w:val="0"/>
          <w:bCs w:val="0"/>
          <w:color w:val="auto"/>
          <w:spacing w:val="0"/>
          <w:sz w:val="32"/>
          <w:szCs w:val="32"/>
          <w:u w:val="none" w:color="auto"/>
          <w:lang w:eastAsia="zh-CN"/>
        </w:rPr>
        <w:t>进展</w:t>
      </w:r>
      <w:r>
        <w:rPr>
          <w:rFonts w:hint="eastAsia" w:ascii="仿宋_GB2312" w:hAnsi="仿宋_GB2312" w:eastAsia="仿宋_GB2312" w:cs="仿宋_GB2312"/>
          <w:b w:val="0"/>
          <w:bCs w:val="0"/>
          <w:color w:val="auto"/>
          <w:spacing w:val="0"/>
          <w:sz w:val="32"/>
          <w:szCs w:val="32"/>
          <w:u w:val="none" w:color="auto"/>
        </w:rPr>
        <w:t>情况进行监督。如有意见建议，请及时向我们反映。联系电话：</w:t>
      </w:r>
      <w:r>
        <w:rPr>
          <w:rFonts w:hint="eastAsia" w:ascii="Times New Roman" w:hAnsi="Times New Roman" w:eastAsia="仿宋_GB2312" w:cs="仿宋_GB2312"/>
          <w:b w:val="0"/>
          <w:bCs w:val="0"/>
          <w:color w:val="auto"/>
          <w:spacing w:val="0"/>
          <w:sz w:val="32"/>
          <w:szCs w:val="32"/>
          <w:u w:val="none" w:color="auto"/>
        </w:rPr>
        <w:t>0598</w:t>
      </w:r>
      <w:r>
        <w:rPr>
          <w:rFonts w:hint="eastAsia" w:ascii="仿宋_GB2312" w:hAnsi="仿宋_GB2312" w:eastAsia="仿宋_GB2312" w:cs="仿宋_GB2312"/>
          <w:b w:val="0"/>
          <w:bCs w:val="0"/>
          <w:color w:val="auto"/>
          <w:spacing w:val="0"/>
          <w:sz w:val="32"/>
          <w:szCs w:val="32"/>
          <w:u w:val="none" w:color="auto"/>
        </w:rPr>
        <w:t>-</w:t>
      </w:r>
      <w:r>
        <w:rPr>
          <w:rFonts w:hint="eastAsia" w:ascii="Times New Roman" w:hAnsi="Times New Roman" w:eastAsia="仿宋_GB2312" w:cs="仿宋_GB2312"/>
          <w:b w:val="0"/>
          <w:bCs w:val="0"/>
          <w:color w:val="auto"/>
          <w:spacing w:val="0"/>
          <w:sz w:val="32"/>
          <w:szCs w:val="32"/>
          <w:u w:val="none" w:color="auto"/>
        </w:rPr>
        <w:t>5323477</w:t>
      </w:r>
      <w:r>
        <w:rPr>
          <w:rFonts w:hint="eastAsia" w:ascii="仿宋_GB2312" w:hAnsi="仿宋_GB2312" w:eastAsia="仿宋_GB2312" w:cs="仿宋_GB2312"/>
          <w:b w:val="0"/>
          <w:bCs w:val="0"/>
          <w:color w:val="auto"/>
          <w:spacing w:val="0"/>
          <w:sz w:val="32"/>
          <w:szCs w:val="32"/>
          <w:u w:val="none" w:color="auto"/>
        </w:rPr>
        <w:t>；通信地址：</w:t>
      </w:r>
      <w:r>
        <w:rPr>
          <w:rFonts w:hint="eastAsia" w:ascii="仿宋_GB2312" w:hAnsi="仿宋_GB2312" w:eastAsia="仿宋_GB2312" w:cs="仿宋_GB2312"/>
          <w:b w:val="0"/>
          <w:bCs w:val="0"/>
          <w:color w:val="auto"/>
          <w:spacing w:val="0"/>
          <w:sz w:val="32"/>
          <w:szCs w:val="32"/>
          <w:u w:val="none" w:color="auto"/>
        </w:rPr>
        <w:fldChar w:fldCharType="begin"/>
      </w:r>
      <w:r>
        <w:rPr>
          <w:rFonts w:hint="eastAsia" w:ascii="仿宋_GB2312" w:hAnsi="仿宋_GB2312" w:eastAsia="仿宋_GB2312" w:cs="仿宋_GB2312"/>
          <w:b w:val="0"/>
          <w:bCs w:val="0"/>
          <w:color w:val="auto"/>
          <w:spacing w:val="0"/>
          <w:sz w:val="32"/>
          <w:szCs w:val="32"/>
          <w:u w:val="none" w:color="auto"/>
        </w:rPr>
        <w:instrText xml:space="preserve"> HYPERLINK "mailto:清流县龙城街22幢4楼县委办公室；电子邮箱Qlxwbdjfgg@163.com。" </w:instrText>
      </w:r>
      <w:r>
        <w:rPr>
          <w:rFonts w:hint="eastAsia" w:ascii="仿宋_GB2312" w:hAnsi="仿宋_GB2312" w:eastAsia="仿宋_GB2312" w:cs="仿宋_GB2312"/>
          <w:b w:val="0"/>
          <w:bCs w:val="0"/>
          <w:color w:val="auto"/>
          <w:spacing w:val="0"/>
          <w:sz w:val="32"/>
          <w:szCs w:val="32"/>
          <w:u w:val="none" w:color="auto"/>
        </w:rPr>
        <w:fldChar w:fldCharType="separate"/>
      </w:r>
      <w:r>
        <w:rPr>
          <w:rStyle w:val="11"/>
          <w:rFonts w:hint="eastAsia" w:ascii="仿宋_GB2312" w:hAnsi="仿宋_GB2312" w:eastAsia="仿宋_GB2312" w:cs="仿宋_GB2312"/>
          <w:b w:val="0"/>
          <w:bCs w:val="0"/>
          <w:color w:val="auto"/>
          <w:spacing w:val="0"/>
          <w:sz w:val="32"/>
          <w:szCs w:val="32"/>
          <w:u w:val="none" w:color="auto"/>
        </w:rPr>
        <w:t>清流县龙城街</w:t>
      </w:r>
      <w:r>
        <w:rPr>
          <w:rStyle w:val="11"/>
          <w:rFonts w:hint="eastAsia" w:ascii="Times New Roman" w:hAnsi="Times New Roman" w:eastAsia="仿宋_GB2312" w:cs="仿宋_GB2312"/>
          <w:b w:val="0"/>
          <w:bCs w:val="0"/>
          <w:color w:val="auto"/>
          <w:spacing w:val="0"/>
          <w:sz w:val="32"/>
          <w:szCs w:val="32"/>
          <w:u w:val="none" w:color="auto"/>
        </w:rPr>
        <w:t>22</w:t>
      </w:r>
      <w:r>
        <w:rPr>
          <w:rStyle w:val="11"/>
          <w:rFonts w:hint="eastAsia" w:ascii="仿宋_GB2312" w:hAnsi="仿宋_GB2312" w:eastAsia="仿宋_GB2312" w:cs="仿宋_GB2312"/>
          <w:b w:val="0"/>
          <w:bCs w:val="0"/>
          <w:color w:val="auto"/>
          <w:spacing w:val="0"/>
          <w:sz w:val="32"/>
          <w:szCs w:val="32"/>
          <w:u w:val="none" w:color="auto"/>
        </w:rPr>
        <w:t>幢</w:t>
      </w:r>
      <w:r>
        <w:rPr>
          <w:rStyle w:val="11"/>
          <w:rFonts w:hint="eastAsia" w:ascii="Times New Roman" w:hAnsi="Times New Roman" w:eastAsia="仿宋_GB2312" w:cs="仿宋_GB2312"/>
          <w:b w:val="0"/>
          <w:bCs w:val="0"/>
          <w:color w:val="auto"/>
          <w:spacing w:val="0"/>
          <w:sz w:val="32"/>
          <w:szCs w:val="32"/>
          <w:u w:val="none" w:color="auto"/>
        </w:rPr>
        <w:t>4</w:t>
      </w:r>
      <w:r>
        <w:rPr>
          <w:rStyle w:val="11"/>
          <w:rFonts w:hint="eastAsia" w:ascii="仿宋_GB2312" w:hAnsi="仿宋_GB2312" w:eastAsia="仿宋_GB2312" w:cs="仿宋_GB2312"/>
          <w:b w:val="0"/>
          <w:bCs w:val="0"/>
          <w:color w:val="auto"/>
          <w:spacing w:val="0"/>
          <w:sz w:val="32"/>
          <w:szCs w:val="32"/>
          <w:u w:val="none" w:color="auto"/>
        </w:rPr>
        <w:t>楼</w:t>
      </w:r>
      <w:r>
        <w:rPr>
          <w:rStyle w:val="11"/>
          <w:rFonts w:hint="eastAsia" w:ascii="仿宋_GB2312" w:hAnsi="仿宋_GB2312" w:eastAsia="仿宋_GB2312" w:cs="仿宋_GB2312"/>
          <w:b w:val="0"/>
          <w:bCs w:val="0"/>
          <w:color w:val="auto"/>
          <w:spacing w:val="0"/>
          <w:sz w:val="32"/>
          <w:szCs w:val="32"/>
          <w:u w:val="none" w:color="auto"/>
          <w:lang w:eastAsia="zh-CN"/>
        </w:rPr>
        <w:t>县委办公室</w:t>
      </w:r>
      <w:r>
        <w:rPr>
          <w:rStyle w:val="11"/>
          <w:rFonts w:hint="eastAsia" w:ascii="仿宋_GB2312" w:hAnsi="仿宋_GB2312" w:eastAsia="仿宋_GB2312" w:cs="仿宋_GB2312"/>
          <w:b w:val="0"/>
          <w:bCs w:val="0"/>
          <w:color w:val="auto"/>
          <w:spacing w:val="0"/>
          <w:sz w:val="32"/>
          <w:szCs w:val="32"/>
          <w:u w:val="none" w:color="auto"/>
        </w:rPr>
        <w:t>；电子邮箱</w:t>
      </w:r>
      <w:r>
        <w:rPr>
          <w:rStyle w:val="11"/>
          <w:rFonts w:hint="eastAsia" w:ascii="仿宋_GB2312" w:hAnsi="仿宋_GB2312" w:eastAsia="仿宋_GB2312" w:cs="仿宋_GB2312"/>
          <w:b w:val="0"/>
          <w:bCs w:val="0"/>
          <w:color w:val="auto"/>
          <w:spacing w:val="0"/>
          <w:sz w:val="32"/>
          <w:szCs w:val="32"/>
          <w:u w:val="none" w:color="auto"/>
          <w:lang w:val="en-US" w:eastAsia="zh-CN"/>
        </w:rPr>
        <w:t>Qlxwbdjfgg@</w:t>
      </w:r>
      <w:r>
        <w:rPr>
          <w:rStyle w:val="11"/>
          <w:rFonts w:hint="eastAsia" w:ascii="Times New Roman" w:hAnsi="Times New Roman" w:eastAsia="仿宋_GB2312" w:cs="仿宋_GB2312"/>
          <w:b w:val="0"/>
          <w:bCs w:val="0"/>
          <w:color w:val="auto"/>
          <w:spacing w:val="0"/>
          <w:sz w:val="32"/>
          <w:szCs w:val="32"/>
          <w:u w:val="none" w:color="auto"/>
          <w:lang w:val="en-US" w:eastAsia="zh-CN"/>
        </w:rPr>
        <w:t>163</w:t>
      </w:r>
      <w:r>
        <w:rPr>
          <w:rStyle w:val="11"/>
          <w:rFonts w:hint="eastAsia" w:ascii="仿宋_GB2312" w:hAnsi="仿宋_GB2312" w:eastAsia="仿宋_GB2312" w:cs="仿宋_GB2312"/>
          <w:b w:val="0"/>
          <w:bCs w:val="0"/>
          <w:color w:val="auto"/>
          <w:spacing w:val="0"/>
          <w:sz w:val="32"/>
          <w:szCs w:val="32"/>
          <w:u w:val="none" w:color="auto"/>
          <w:lang w:val="en-US" w:eastAsia="zh-CN"/>
        </w:rPr>
        <w:t>.com</w:t>
      </w:r>
      <w:r>
        <w:rPr>
          <w:rStyle w:val="11"/>
          <w:rFonts w:hint="eastAsia" w:ascii="仿宋_GB2312" w:hAnsi="仿宋_GB2312" w:eastAsia="仿宋_GB2312" w:cs="仿宋_GB2312"/>
          <w:b w:val="0"/>
          <w:bCs w:val="0"/>
          <w:color w:val="auto"/>
          <w:spacing w:val="0"/>
          <w:sz w:val="32"/>
          <w:szCs w:val="32"/>
          <w:u w:val="none" w:color="auto"/>
        </w:rPr>
        <w:t>。</w:t>
      </w:r>
      <w:r>
        <w:rPr>
          <w:rFonts w:hint="eastAsia" w:ascii="仿宋_GB2312" w:hAnsi="仿宋_GB2312" w:eastAsia="仿宋_GB2312" w:cs="仿宋_GB2312"/>
          <w:b w:val="0"/>
          <w:bCs w:val="0"/>
          <w:color w:val="auto"/>
          <w:spacing w:val="0"/>
          <w:sz w:val="32"/>
          <w:szCs w:val="32"/>
          <w:u w:val="none" w:color="auto"/>
        </w:rPr>
        <w:fldChar w:fldCharType="end"/>
      </w:r>
    </w:p>
    <w:sectPr>
      <w:footerReference r:id="rId3" w:type="default"/>
      <w:pgSz w:w="11906" w:h="16838"/>
      <w:pgMar w:top="170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0EB265-EE3B-4E8B-B718-79D93B4C25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2B0AE6-4E0C-4A92-9815-24560BE536B2}"/>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12AE2D80-4190-4DF7-9893-EE630A2D6A23}"/>
  </w:font>
  <w:font w:name="楷体_GB2312">
    <w:panose1 w:val="02010609030101010101"/>
    <w:charset w:val="86"/>
    <w:family w:val="modern"/>
    <w:pitch w:val="default"/>
    <w:sig w:usb0="00000001" w:usb1="080E0000" w:usb2="00000000" w:usb3="00000000" w:csb0="00040000" w:csb1="00000000"/>
    <w:embedRegular r:id="rId4" w:fontKey="{5815F5F6-9B4D-43F4-9ACF-E68347CF2227}"/>
  </w:font>
  <w:font w:name="仿宋_GB2312">
    <w:panose1 w:val="02010609030101010101"/>
    <w:charset w:val="86"/>
    <w:family w:val="modern"/>
    <w:pitch w:val="default"/>
    <w:sig w:usb0="00000001" w:usb1="080E0000" w:usb2="00000000" w:usb3="00000000" w:csb0="00040000" w:csb1="00000000"/>
    <w:embedRegular r:id="rId5" w:fontKey="{0F23E965-601D-4616-9589-A01BC19E1042}"/>
  </w:font>
  <w:font w:name="方正楷体_GBK">
    <w:altName w:val="微软雅黑"/>
    <w:panose1 w:val="02000000000000000000"/>
    <w:charset w:val="86"/>
    <w:family w:val="auto"/>
    <w:pitch w:val="default"/>
    <w:sig w:usb0="00000000" w:usb1="00000000" w:usb2="00000000" w:usb3="00000000" w:csb0="00040000" w:csb1="00000000"/>
    <w:embedRegular r:id="rId6" w:fontKey="{D4C02609-38C0-47CB-9A21-B3FDB7B5805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87F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A7BCE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AA7BCE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F5207"/>
    <w:rsid w:val="0D3E0037"/>
    <w:rsid w:val="0EA8069D"/>
    <w:rsid w:val="13883B5C"/>
    <w:rsid w:val="14D22099"/>
    <w:rsid w:val="155666E4"/>
    <w:rsid w:val="1EB3439F"/>
    <w:rsid w:val="26D20D29"/>
    <w:rsid w:val="2EAB6DE2"/>
    <w:rsid w:val="345B6518"/>
    <w:rsid w:val="35B761A1"/>
    <w:rsid w:val="384635F3"/>
    <w:rsid w:val="39D807FE"/>
    <w:rsid w:val="39E84962"/>
    <w:rsid w:val="3EF479B9"/>
    <w:rsid w:val="3FFDC8F0"/>
    <w:rsid w:val="41864426"/>
    <w:rsid w:val="419E782F"/>
    <w:rsid w:val="43A91EA6"/>
    <w:rsid w:val="46455318"/>
    <w:rsid w:val="4808112A"/>
    <w:rsid w:val="49504B8E"/>
    <w:rsid w:val="4A876A26"/>
    <w:rsid w:val="4B5A3E43"/>
    <w:rsid w:val="4D4B38CD"/>
    <w:rsid w:val="4D705755"/>
    <w:rsid w:val="4FA22ED1"/>
    <w:rsid w:val="53B6017C"/>
    <w:rsid w:val="54A0137E"/>
    <w:rsid w:val="58602346"/>
    <w:rsid w:val="5FA01469"/>
    <w:rsid w:val="603E67DA"/>
    <w:rsid w:val="6734124A"/>
    <w:rsid w:val="67853AA4"/>
    <w:rsid w:val="6FBFA4E4"/>
    <w:rsid w:val="6FDFD18A"/>
    <w:rsid w:val="77BD048E"/>
    <w:rsid w:val="77CD318D"/>
    <w:rsid w:val="78A3817C"/>
    <w:rsid w:val="7B2E4327"/>
    <w:rsid w:val="7BE36CFF"/>
    <w:rsid w:val="7DF8A68E"/>
    <w:rsid w:val="7E5F6403"/>
    <w:rsid w:val="7FFF65BE"/>
    <w:rsid w:val="BF7A489F"/>
    <w:rsid w:val="BFFCCEF9"/>
    <w:rsid w:val="DE2D1BDA"/>
    <w:rsid w:val="FFBD4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680" w:firstLineChars="200"/>
    </w:pPr>
    <w:rPr>
      <w:rFonts w:ascii="宋体" w:hAnsi="宋体"/>
    </w:rPr>
  </w:style>
  <w:style w:type="paragraph" w:styleId="4">
    <w:name w:val="endnote text"/>
    <w:basedOn w:val="1"/>
    <w:qFormat/>
    <w:uiPriority w:val="0"/>
    <w:pPr>
      <w:snapToGrid w:val="0"/>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3"/>
    <w:next w:val="1"/>
    <w:qFormat/>
    <w:uiPriority w:val="0"/>
    <w:pPr>
      <w:ind w:firstLine="420" w:firstLineChars="200"/>
    </w:pPr>
    <w:rPr>
      <w:rFonts w:ascii="Times New Roman" w:hAnsi="Times New Roman"/>
    </w:rPr>
  </w:style>
  <w:style w:type="character" w:styleId="11">
    <w:name w:val="Hyperlink"/>
    <w:basedOn w:val="10"/>
    <w:qFormat/>
    <w:uiPriority w:val="0"/>
    <w:rPr>
      <w:color w:val="0000FF"/>
      <w:u w:val="single"/>
    </w:rPr>
  </w:style>
  <w:style w:type="character" w:customStyle="1" w:styleId="12">
    <w:name w:val="font01"/>
    <w:basedOn w:val="10"/>
    <w:qFormat/>
    <w:uiPriority w:val="0"/>
    <w:rPr>
      <w:rFonts w:hint="eastAsia" w:ascii="宋体" w:hAnsi="宋体" w:eastAsia="宋体" w:cs="宋体"/>
      <w:b/>
      <w:bCs/>
      <w:color w:val="000000"/>
      <w:sz w:val="44"/>
      <w:szCs w:val="44"/>
      <w:u w:val="none"/>
    </w:rPr>
  </w:style>
  <w:style w:type="character" w:customStyle="1" w:styleId="13">
    <w:name w:val="font21"/>
    <w:basedOn w:val="10"/>
    <w:qFormat/>
    <w:uiPriority w:val="0"/>
    <w:rPr>
      <w:rFonts w:hint="eastAsia" w:ascii="宋体" w:hAnsi="宋体" w:eastAsia="宋体" w:cs="宋体"/>
      <w:color w:val="000000"/>
      <w:sz w:val="44"/>
      <w:szCs w:val="44"/>
      <w:u w:val="none"/>
    </w:rPr>
  </w:style>
  <w:style w:type="character" w:customStyle="1" w:styleId="14">
    <w:name w:val="font31"/>
    <w:basedOn w:val="10"/>
    <w:qFormat/>
    <w:uiPriority w:val="0"/>
    <w:rPr>
      <w:rFonts w:hint="eastAsia" w:ascii="宋体" w:hAnsi="宋体" w:eastAsia="宋体" w:cs="宋体"/>
      <w:b/>
      <w:bCs/>
      <w:color w:val="000000"/>
      <w:sz w:val="24"/>
      <w:szCs w:val="24"/>
      <w:u w:val="none"/>
    </w:rPr>
  </w:style>
  <w:style w:type="character" w:customStyle="1" w:styleId="15">
    <w:name w:val="font41"/>
    <w:basedOn w:val="10"/>
    <w:qFormat/>
    <w:uiPriority w:val="0"/>
    <w:rPr>
      <w:rFonts w:hint="eastAsia" w:ascii="楷体" w:hAnsi="楷体" w:eastAsia="楷体" w:cs="楷体"/>
      <w:color w:val="000000"/>
      <w:sz w:val="24"/>
      <w:szCs w:val="24"/>
      <w:u w:val="none"/>
    </w:rPr>
  </w:style>
  <w:style w:type="paragraph" w:customStyle="1" w:styleId="16">
    <w:name w:val="Default"/>
    <w:qFormat/>
    <w:uiPriority w:val="99"/>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8211</Words>
  <Characters>8652</Characters>
  <Lines>0</Lines>
  <Paragraphs>0</Paragraphs>
  <TotalTime>446</TotalTime>
  <ScaleCrop>false</ScaleCrop>
  <LinksUpToDate>false</LinksUpToDate>
  <CharactersWithSpaces>8701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黄师傅</cp:lastModifiedBy>
  <cp:lastPrinted>2025-12-23T08:13:00Z</cp:lastPrinted>
  <dcterms:modified xsi:type="dcterms:W3CDTF">2025-12-24T08:40:26Z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eyJoZGlkIjoiZWUwYjcwZTc4ZmI3MDkzZWQ0MGE5NjQxZjk1NWM2YzUiLCJ1c2VySWQiOiIzMDQ4MDkzMjgifQ==</vt:lpwstr>
  </property>
  <property fmtid="{D5CDD505-2E9C-101B-9397-08002B2CF9AE}" pid="4" name="ICV">
    <vt:lpwstr>4800DFEC69AF45E191C59E4FB81A3E1D_13</vt:lpwstr>
  </property>
</Properties>
</file>