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清流县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年福建省优质稻品种示范展示点申请表</w:t>
      </w:r>
    </w:p>
    <w:tbl>
      <w:tblPr>
        <w:tblStyle w:val="2"/>
        <w:tblW w:w="9486" w:type="dxa"/>
        <w:tblInd w:w="-4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4"/>
        <w:gridCol w:w="2202"/>
        <w:gridCol w:w="1680"/>
        <w:gridCol w:w="2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承担示范经营主体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（合作社，家庭农场）名称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（公章）</w:t>
            </w:r>
          </w:p>
        </w:tc>
        <w:tc>
          <w:tcPr>
            <w:tcW w:w="6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经营主体负责人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示范展示地点</w:t>
            </w:r>
          </w:p>
        </w:tc>
        <w:tc>
          <w:tcPr>
            <w:tcW w:w="6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乡（镇）     村       地点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面积（面）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稻作类型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乡镇农业服务中心意见</w:t>
            </w:r>
          </w:p>
        </w:tc>
        <w:tc>
          <w:tcPr>
            <w:tcW w:w="6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县农业农村和水利局意见</w:t>
            </w:r>
          </w:p>
        </w:tc>
        <w:tc>
          <w:tcPr>
            <w:tcW w:w="6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9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="120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1.全县拟建立8-10个省级优质稻核心心展示范点，每个示范展示点面积200-300亩，要求集中连片，排灌方便，稻作类型单晚、烟后均可。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="120"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2.对从事优质稻种植、优质稻收购、优质米加工销售产业积极性高，示范带动能力强，新品种接受能力强的示范经营主体（专业合作社、家庭农场）优先安排。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139F4"/>
    <w:rsid w:val="4CC139F4"/>
    <w:rsid w:val="66A1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2025-02-19T07:45:00Z</dcterms:created>
  <dc:creator>企业用户_256109980</dc:creator>
  <cp:lastModifiedBy>企业用户_256109980</cp:lastModifiedBy>
  <cp:lastPrinted>2025-02-19T07:49:42Z</cp:lastPrinted>
  <dcterms:modified xsi:type="dcterms:W3CDTF">2025-02-19T07:50:03Z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FC42AF201C3B417993716618E69A84E4</vt:lpwstr>
  </property>
</Properties>
</file>