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2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稳定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粮油生产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八条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措施的通知</w:t>
      </w:r>
    </w:p>
    <w:p w14:paraId="0F79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4615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 w:cs="仿宋"/>
          <w:color w:val="auto"/>
          <w:sz w:val="32"/>
          <w:szCs w:val="32"/>
        </w:rPr>
      </w:pPr>
      <w:bookmarkStart w:id="0" w:name="_GoBack"/>
      <w:bookmarkEnd w:id="0"/>
    </w:p>
    <w:p w14:paraId="2590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各乡（镇）人民政府，县直有关单位：</w:t>
      </w:r>
    </w:p>
    <w:p w14:paraId="3655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党中央、省、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关于保障国家粮食安全的战略部署，严格落实粮食安全党政同责要求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保护和调动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各类主体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积极性，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巩固粮油生产稳定发展良好态势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粮油生产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目标任务，结合我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现就粮油生产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措施通知如下：</w:t>
      </w:r>
    </w:p>
    <w:p w14:paraId="6646F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一、严格落实粮食安全目标责任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严格落实耕地保护和粮食安全党政同责要求，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将粮食和油料生产任务按季节分品种分解到村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种植面积落实到户、到田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仿宋"/>
          <w:color w:val="auto"/>
          <w:sz w:val="32"/>
          <w:szCs w:val="32"/>
        </w:rPr>
        <w:t>紧盯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春耕、夏种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、秋播、冬种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等关键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节点</w:t>
      </w:r>
      <w:r>
        <w:rPr>
          <w:rFonts w:hint="eastAsia" w:ascii="仿宋_GB2312" w:eastAsia="仿宋_GB2312" w:cs="仿宋"/>
          <w:color w:val="auto"/>
          <w:sz w:val="32"/>
          <w:szCs w:val="32"/>
        </w:rPr>
        <w:t>，逐季、逐品种抓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好</w:t>
      </w:r>
      <w:r>
        <w:rPr>
          <w:rFonts w:hint="eastAsia" w:ascii="仿宋_GB2312" w:eastAsia="仿宋_GB2312" w:cs="仿宋"/>
          <w:color w:val="auto"/>
          <w:sz w:val="32"/>
          <w:szCs w:val="32"/>
        </w:rPr>
        <w:t>落实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序时推进粮油生产</w:t>
      </w:r>
      <w:r>
        <w:rPr>
          <w:rFonts w:hint="eastAsia" w:ascii="仿宋_GB2312" w:eastAsia="仿宋_GB2312" w:cs="仿宋"/>
          <w:color w:val="auto"/>
          <w:sz w:val="32"/>
          <w:szCs w:val="32"/>
        </w:rPr>
        <w:t>。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将粮油生产底线任务完成情况列入乡村振兴实绩考核内容，对未完成的乡（镇）进行通报或约谈。</w:t>
      </w:r>
    </w:p>
    <w:p w14:paraId="21EA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积极扩大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早稻种植。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依托水稻工厂化机插育秧示范点，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早稻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工厂化育秧、集中育秧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推行早稻生产社会化服务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连片或相对集中连片种植早稻10亩（含）以上的农户或经营主体，每亩给予补助200元（7月31日前收割），其中，列入重点示范的农户或经营主体每亩再叠加补助150元，重点示范对象具体由县农业农村部门确定。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种植早稻且连作晚稻30亩（含）以上的农户或经营主体，在省市补助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基础上，县级按双季晚稻实际面积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每亩再叠加补助2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0元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>。</w:t>
      </w:r>
    </w:p>
    <w:p w14:paraId="6CCD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充分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挖掘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种粮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潜力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积极引导种植主体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综合利用边坡荒地、幼龄果茶园、西瓜地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和冬、春闲置耕地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等扩种、间作套种甘薯、大豆、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杂豆、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、马铃薯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大力引导发展烤烟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-水稻、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烤烟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甘薯、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稻-豆、稻-油、稻-再-油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等模式，多种、抢种一季粮，提高土地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复种指数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持续推动抛荒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地复垦种粮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对抛荒耕地复垦后相对集中连片种植水稻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10亩（含）以上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农户或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经营主体，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除市级补助外，县级给予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每亩补助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抛荒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地复垦种植水稻，且相对集中连片种植面积达30亩（含）以上的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农户或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经营主体，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除市级补助外，县级给予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每亩补助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00</w:t>
      </w:r>
    </w:p>
    <w:p w14:paraId="5880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对抛荒耕地复垦后相对集中连片种植玉米、甘薯、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马铃薯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等粮食作物的，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除市级补助外，县级给予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每亩补助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960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推进粮油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单产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水平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提升</w:t>
      </w:r>
      <w:r>
        <w:rPr>
          <w:rFonts w:hint="eastAsia" w:ascii="黑体" w:hAnsi="黑体" w:eastAsia="黑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精心组织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乡（镇）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实施省级粮食产能区增产模式攻关与推广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粮油规模种植主体单产提升、优质稻示范推广、大豆增产增效等粮油项目，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支持建立一批粮油增产增效示范片，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积极推广部颁二等以上优质稻和专用甘薯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、鲜食甜（糯）玉米等优良品种</w:t>
      </w:r>
      <w:r>
        <w:rPr>
          <w:rFonts w:hint="eastAsia" w:ascii="仿宋_GB2312" w:eastAsia="仿宋_GB2312" w:cs="仿宋"/>
          <w:color w:val="auto"/>
          <w:sz w:val="32"/>
          <w:szCs w:val="32"/>
        </w:rPr>
        <w:t>，集成应用水稻工厂化育秧、精确定量栽培、全程机械化、机收再生稻、病虫害绿色防控等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增产增效</w:t>
      </w:r>
      <w:r>
        <w:rPr>
          <w:rFonts w:hint="eastAsia" w:ascii="仿宋_GB2312" w:eastAsia="仿宋_GB2312" w:cs="仿宋"/>
          <w:color w:val="auto"/>
          <w:sz w:val="32"/>
          <w:szCs w:val="32"/>
        </w:rPr>
        <w:t>关键技术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提高粮油单产水平，带动大面积粮油生产均衡增产。</w:t>
      </w:r>
    </w:p>
    <w:p w14:paraId="4209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五、促进粮食生产全程机械化。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用好用足农机购置补贴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和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农机报废更新补贴政策，大力推广适应丘陵山区粮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油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生产的先进适用、智能高效、绿色生态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、低损收获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的农机具，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优先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补助精量播种、高速插秧等粮食生产先进适用装备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，强化粮油设施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装备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支撑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持续提升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水稻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机插育秧能力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粮食产地烘干能力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加快面向小农户和粮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油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生产薄弱环节托管服务，积极发展粮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食</w:t>
      </w:r>
      <w:r>
        <w:rPr>
          <w:rFonts w:hint="default" w:ascii="仿宋_GB2312" w:eastAsia="仿宋_GB2312" w:cs="仿宋"/>
          <w:color w:val="auto"/>
          <w:sz w:val="32"/>
          <w:szCs w:val="32"/>
          <w:u w:val="none"/>
          <w:lang w:val="en-US" w:eastAsia="zh-CN"/>
        </w:rPr>
        <w:t>代耕代种代防代收代烘服务。注重示范引领，扎实推进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粮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食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生产全程机械化行动，不断降低成本，提高粮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油</w:t>
      </w:r>
      <w:r>
        <w:rPr>
          <w:rFonts w:hint="default" w:ascii="仿宋_GB2312" w:eastAsia="仿宋_GB2312" w:cs="仿宋"/>
          <w:color w:val="auto"/>
          <w:sz w:val="32"/>
          <w:szCs w:val="32"/>
          <w:lang w:val="en-US" w:eastAsia="zh-CN"/>
        </w:rPr>
        <w:t>生产经济效益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。</w:t>
      </w:r>
    </w:p>
    <w:p w14:paraId="31DE96E1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</w:rPr>
        <w:t>、培育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壮大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粮油类新型经营主体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优先将粮油生产经营主体列入高素质农民培育、乡村产业振兴带头人“头雁”项目、农村实用人才带头人培训等对象，切实提升生产经营和示范带动本领。</w:t>
      </w:r>
      <w:r>
        <w:rPr>
          <w:rFonts w:hint="eastAsia" w:ascii="仿宋_GB2312" w:eastAsia="仿宋_GB2312" w:cs="仿宋"/>
          <w:color w:val="auto"/>
          <w:sz w:val="32"/>
          <w:szCs w:val="32"/>
        </w:rPr>
        <w:t>加大规模种粮激励力度，从耕地地力保护补贴中安排资金，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对承包耕地30亩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含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以上种粮大户给予每亩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0元奖励。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加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快农业生产托管服务中心、农耕保姆站等农事服务中心（平台）建设，提升粮油作物社会化服务能力。</w:t>
      </w:r>
      <w:r>
        <w:rPr>
          <w:rFonts w:hint="eastAsia" w:ascii="仿宋_GB2312" w:eastAsia="仿宋_GB2312" w:cs="仿宋"/>
          <w:color w:val="auto"/>
          <w:sz w:val="32"/>
          <w:szCs w:val="32"/>
        </w:rPr>
        <w:t>聚焦水稻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生产</w:t>
      </w:r>
      <w:r>
        <w:rPr>
          <w:rFonts w:hint="eastAsia" w:ascii="仿宋_GB2312" w:eastAsia="仿宋_GB2312" w:cs="仿宋"/>
          <w:color w:val="auto"/>
          <w:sz w:val="32"/>
          <w:szCs w:val="32"/>
        </w:rPr>
        <w:t>，依托农业生产社会化服务项目，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对生产托管关键薄弱环节给予补助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全年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每亩最高补助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130元，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鼓励粮油生产经营主体开展绿色、有机农产品认证，对获得认证的产品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上级</w:t>
      </w:r>
      <w:r>
        <w:rPr>
          <w:rFonts w:hint="eastAsia" w:ascii="仿宋_GB2312" w:hAnsi="宋体" w:eastAsia="仿宋_GB2312" w:cs="Arial"/>
          <w:color w:val="auto"/>
          <w:sz w:val="32"/>
          <w:szCs w:val="32"/>
          <w:u w:val="none"/>
          <w:shd w:val="clear" w:color="auto" w:fill="FFFFFF"/>
        </w:rPr>
        <w:t>分别给予0.5-1.0万元的奖励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。</w:t>
      </w:r>
    </w:p>
    <w:p w14:paraId="6405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提升耕地综合生产能力。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推进高标准农田建设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加强高标准农田建设项目设施建后管护，积极筹措各类资金投入，扩大对受灾损毁农田水利设施保险范围，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县财政每年投入92万元将全县灌排渠和拦水坝设施纳入保险。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深</w:t>
      </w:r>
      <w:r>
        <w:rPr>
          <w:rFonts w:hint="eastAsia" w:ascii="仿宋_GB2312" w:eastAsia="仿宋_GB2312" w:cs="仿宋"/>
          <w:color w:val="auto"/>
          <w:sz w:val="32"/>
          <w:szCs w:val="32"/>
        </w:rPr>
        <w:t>入实施化肥减量增效与耕地质量提升项目，推广种植绿肥、施用商品有机肥、秸秆还田、酸化土壤治理等技术措施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着力改良土壤，提高耕地地力。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val="en-US" w:eastAsia="zh-CN"/>
        </w:rPr>
        <w:t>县级每年安排1.5万元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支持耕地地力监测网络建设与维护，开展土壤监测评价，促进耕地质量持续改善。</w:t>
      </w:r>
    </w:p>
    <w:p w14:paraId="07BE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强化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粮油生产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防灾减灾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减损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牢固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树立“防灾就是增产，减灾就是增收”理念，完善农业、气象、应急、水利等部门的信息共享机制，加强沟通会商，及时研判气候变化趋势，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重点防范干旱、低温冷害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（倒春寒、寒露风、霜冻）</w:t>
      </w:r>
      <w:r>
        <w:rPr>
          <w:rFonts w:hint="eastAsia" w:ascii="仿宋_GB2312" w:eastAsia="仿宋_GB2312" w:cs="仿宋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高温、</w:t>
      </w:r>
      <w:r>
        <w:rPr>
          <w:rFonts w:hint="eastAsia" w:ascii="仿宋_GB2312" w:eastAsia="仿宋_GB2312" w:cs="仿宋"/>
          <w:color w:val="auto"/>
          <w:sz w:val="32"/>
          <w:szCs w:val="32"/>
        </w:rPr>
        <w:t>洪涝、台风等灾害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，落实防灾减灾技术措施。抓好救灾备荒应急种子等防灾物资储备，保障农业防灾减灾需要。加强水稻“三虫四病”、草地贪夜蛾等重大病虫监测预警，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推进绿色防控、联防联控、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统防统治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、应急防治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将主要粮油作物病虫危害损失率控制在5%以内，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全力保障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粮油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丰产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丰收。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扩大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水稻、玉米、马铃薯等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政策性农业保险覆盖面，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全面实施水稻和玉米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完全成本保险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降低生产者自然风险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树立“减损就是增产”的理念，</w:t>
      </w:r>
      <w:r>
        <w:rPr>
          <w:rFonts w:hint="eastAsia" w:ascii="仿宋_GB2312" w:eastAsia="仿宋_GB2312" w:cs="仿宋"/>
          <w:color w:val="auto"/>
          <w:sz w:val="32"/>
          <w:szCs w:val="32"/>
          <w:u w:val="none"/>
        </w:rPr>
        <w:t>广泛开展机收减损技能培训与比武，推广粮食作物低损收获、高效烘干等技术与装备，将机收损失率控制在行业标准以内。</w:t>
      </w:r>
    </w:p>
    <w:p w14:paraId="44BC35D6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以上政策措施自文件印发之日起实施，未特别注明时限的，有效期至202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涉及的资金奖补政策以2026年1月1日为起算基准日。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涉及省、市政策补助资金的，以省、市实施时限为准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政策实行期有调整的，按最新政策执行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该政策由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和水利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财政局负责解释。</w:t>
      </w:r>
    </w:p>
    <w:p w14:paraId="4991A3E6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C9F453">
      <w:pPr>
        <w:pStyle w:val="2"/>
        <w:rPr>
          <w:rFonts w:hint="eastAsia"/>
        </w:rPr>
      </w:pPr>
    </w:p>
    <w:p w14:paraId="7A848A26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757" w:right="1474" w:bottom="175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3A4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ODBmZDAzMjRmZjdlZjA2YjQ3YzJiZjM0OGQzZGYifQ=="/>
  </w:docVars>
  <w:rsids>
    <w:rsidRoot w:val="00972E33"/>
    <w:rsid w:val="00003709"/>
    <w:rsid w:val="000966E1"/>
    <w:rsid w:val="00190D77"/>
    <w:rsid w:val="00192B80"/>
    <w:rsid w:val="002D2732"/>
    <w:rsid w:val="00305C3B"/>
    <w:rsid w:val="003D43AB"/>
    <w:rsid w:val="003F400F"/>
    <w:rsid w:val="00462744"/>
    <w:rsid w:val="004B6ACF"/>
    <w:rsid w:val="004D0A0A"/>
    <w:rsid w:val="004D1886"/>
    <w:rsid w:val="004E0FFA"/>
    <w:rsid w:val="005440FD"/>
    <w:rsid w:val="00573BAE"/>
    <w:rsid w:val="00627FFD"/>
    <w:rsid w:val="00663793"/>
    <w:rsid w:val="006647A7"/>
    <w:rsid w:val="006707D8"/>
    <w:rsid w:val="006B48E4"/>
    <w:rsid w:val="006C4979"/>
    <w:rsid w:val="00732C24"/>
    <w:rsid w:val="00744BF0"/>
    <w:rsid w:val="0078472D"/>
    <w:rsid w:val="00791550"/>
    <w:rsid w:val="007A3284"/>
    <w:rsid w:val="007E4488"/>
    <w:rsid w:val="00863A2B"/>
    <w:rsid w:val="00875158"/>
    <w:rsid w:val="00884C8A"/>
    <w:rsid w:val="0089730E"/>
    <w:rsid w:val="008A070B"/>
    <w:rsid w:val="008F2E50"/>
    <w:rsid w:val="009267DC"/>
    <w:rsid w:val="00952BD8"/>
    <w:rsid w:val="009557E4"/>
    <w:rsid w:val="00972E33"/>
    <w:rsid w:val="009F0B84"/>
    <w:rsid w:val="009F429D"/>
    <w:rsid w:val="00A10927"/>
    <w:rsid w:val="00A1460E"/>
    <w:rsid w:val="00A72C29"/>
    <w:rsid w:val="00A821F9"/>
    <w:rsid w:val="00AA6F6E"/>
    <w:rsid w:val="00AF709D"/>
    <w:rsid w:val="00B03F64"/>
    <w:rsid w:val="00B83345"/>
    <w:rsid w:val="00BB77CD"/>
    <w:rsid w:val="00BC6B6B"/>
    <w:rsid w:val="00C22F7C"/>
    <w:rsid w:val="00C2497A"/>
    <w:rsid w:val="00C36A8F"/>
    <w:rsid w:val="00D230CF"/>
    <w:rsid w:val="00D46B41"/>
    <w:rsid w:val="00D96334"/>
    <w:rsid w:val="00D972FB"/>
    <w:rsid w:val="00E225B5"/>
    <w:rsid w:val="00E63B09"/>
    <w:rsid w:val="00E75C6E"/>
    <w:rsid w:val="00EE1C3B"/>
    <w:rsid w:val="00F009A6"/>
    <w:rsid w:val="00F62388"/>
    <w:rsid w:val="00FA47C1"/>
    <w:rsid w:val="00FC207F"/>
    <w:rsid w:val="00FD19EA"/>
    <w:rsid w:val="00FF292B"/>
    <w:rsid w:val="012443CF"/>
    <w:rsid w:val="01BB144E"/>
    <w:rsid w:val="027308D8"/>
    <w:rsid w:val="058D7B5F"/>
    <w:rsid w:val="06A045D9"/>
    <w:rsid w:val="072E6CF9"/>
    <w:rsid w:val="08D05C04"/>
    <w:rsid w:val="0B572F98"/>
    <w:rsid w:val="0B5D4D78"/>
    <w:rsid w:val="0D2611FA"/>
    <w:rsid w:val="0E8D07A9"/>
    <w:rsid w:val="0EBF037C"/>
    <w:rsid w:val="0ECA7307"/>
    <w:rsid w:val="109B0207"/>
    <w:rsid w:val="11E75493"/>
    <w:rsid w:val="143B1A86"/>
    <w:rsid w:val="14B720DC"/>
    <w:rsid w:val="154B5642"/>
    <w:rsid w:val="15C22CE2"/>
    <w:rsid w:val="161E777D"/>
    <w:rsid w:val="1625409D"/>
    <w:rsid w:val="16C46D32"/>
    <w:rsid w:val="17847FC2"/>
    <w:rsid w:val="17BD78F6"/>
    <w:rsid w:val="17C3523B"/>
    <w:rsid w:val="1887680C"/>
    <w:rsid w:val="18FA2EDF"/>
    <w:rsid w:val="1A197394"/>
    <w:rsid w:val="1A842754"/>
    <w:rsid w:val="1C8F101A"/>
    <w:rsid w:val="1E5A65EC"/>
    <w:rsid w:val="1ED717A5"/>
    <w:rsid w:val="2044720D"/>
    <w:rsid w:val="234A470C"/>
    <w:rsid w:val="242126C0"/>
    <w:rsid w:val="25DE712C"/>
    <w:rsid w:val="26323CB8"/>
    <w:rsid w:val="267D7507"/>
    <w:rsid w:val="26C42A7B"/>
    <w:rsid w:val="282D532D"/>
    <w:rsid w:val="28AF1C8D"/>
    <w:rsid w:val="29212FE2"/>
    <w:rsid w:val="292A3B4D"/>
    <w:rsid w:val="293607F6"/>
    <w:rsid w:val="2A4B6FAC"/>
    <w:rsid w:val="2C5541B3"/>
    <w:rsid w:val="2EE94C7E"/>
    <w:rsid w:val="2EF24830"/>
    <w:rsid w:val="2EFB522D"/>
    <w:rsid w:val="2F267CA9"/>
    <w:rsid w:val="33744400"/>
    <w:rsid w:val="3659514B"/>
    <w:rsid w:val="391159AF"/>
    <w:rsid w:val="396A08A7"/>
    <w:rsid w:val="3BB175C4"/>
    <w:rsid w:val="3D7E2D1F"/>
    <w:rsid w:val="3E1859AE"/>
    <w:rsid w:val="3EAA48DB"/>
    <w:rsid w:val="3EFE23FF"/>
    <w:rsid w:val="3F747F0C"/>
    <w:rsid w:val="3F8B3807"/>
    <w:rsid w:val="3FB5435F"/>
    <w:rsid w:val="40FC3ED1"/>
    <w:rsid w:val="41256859"/>
    <w:rsid w:val="44B4741B"/>
    <w:rsid w:val="452F1464"/>
    <w:rsid w:val="475F49C2"/>
    <w:rsid w:val="478C329D"/>
    <w:rsid w:val="48A056EB"/>
    <w:rsid w:val="49C77B60"/>
    <w:rsid w:val="4A8C07E0"/>
    <w:rsid w:val="4AEB582E"/>
    <w:rsid w:val="4D093341"/>
    <w:rsid w:val="4E17065A"/>
    <w:rsid w:val="504552FB"/>
    <w:rsid w:val="50DE21C3"/>
    <w:rsid w:val="51C62F20"/>
    <w:rsid w:val="52A94F25"/>
    <w:rsid w:val="52E91CA5"/>
    <w:rsid w:val="54FC12A2"/>
    <w:rsid w:val="57E77550"/>
    <w:rsid w:val="58151D22"/>
    <w:rsid w:val="588351BB"/>
    <w:rsid w:val="58F55DBC"/>
    <w:rsid w:val="594D5D0E"/>
    <w:rsid w:val="59F64A21"/>
    <w:rsid w:val="5A9B6753"/>
    <w:rsid w:val="5B24111A"/>
    <w:rsid w:val="5B586AC9"/>
    <w:rsid w:val="5CD5091E"/>
    <w:rsid w:val="5D41611C"/>
    <w:rsid w:val="5D87392B"/>
    <w:rsid w:val="5E793E28"/>
    <w:rsid w:val="5EE017FC"/>
    <w:rsid w:val="5F254CE6"/>
    <w:rsid w:val="60AD5F47"/>
    <w:rsid w:val="6152269D"/>
    <w:rsid w:val="629B736A"/>
    <w:rsid w:val="634962C2"/>
    <w:rsid w:val="63C416EC"/>
    <w:rsid w:val="65B2382A"/>
    <w:rsid w:val="65D846D0"/>
    <w:rsid w:val="66CF7B69"/>
    <w:rsid w:val="68976340"/>
    <w:rsid w:val="6B1B6990"/>
    <w:rsid w:val="6B9D5D34"/>
    <w:rsid w:val="6D097751"/>
    <w:rsid w:val="6D2F2FDA"/>
    <w:rsid w:val="6E3851B0"/>
    <w:rsid w:val="70AF6941"/>
    <w:rsid w:val="70E272B2"/>
    <w:rsid w:val="70E50557"/>
    <w:rsid w:val="711033C8"/>
    <w:rsid w:val="71D63DC6"/>
    <w:rsid w:val="71F6497B"/>
    <w:rsid w:val="72FF3793"/>
    <w:rsid w:val="73C77120"/>
    <w:rsid w:val="747E70C9"/>
    <w:rsid w:val="75722526"/>
    <w:rsid w:val="76F95B56"/>
    <w:rsid w:val="771267E6"/>
    <w:rsid w:val="78277B08"/>
    <w:rsid w:val="7871055B"/>
    <w:rsid w:val="795C38FA"/>
    <w:rsid w:val="79DA4426"/>
    <w:rsid w:val="7A134097"/>
    <w:rsid w:val="7A4304E3"/>
    <w:rsid w:val="7A7B1B1A"/>
    <w:rsid w:val="7AC02107"/>
    <w:rsid w:val="7B2305B3"/>
    <w:rsid w:val="7C66113B"/>
    <w:rsid w:val="DBFE1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toc 5"/>
    <w:next w:val="1"/>
    <w:qFormat/>
    <w:uiPriority w:val="0"/>
    <w:pPr>
      <w:widowControl w:val="0"/>
      <w:snapToGrid w:val="0"/>
      <w:spacing w:line="580" w:lineRule="exact"/>
      <w:ind w:left="168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2184</Words>
  <Characters>2223</Characters>
  <Lines>20</Lines>
  <Paragraphs>5</Paragraphs>
  <TotalTime>10</TotalTime>
  <ScaleCrop>false</ScaleCrop>
  <LinksUpToDate>false</LinksUpToDate>
  <CharactersWithSpaces>2248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2023-05-22T08:31:00Z</dcterms:created>
  <dc:creator>Administrator</dc:creator>
  <cp:lastModifiedBy>初心原</cp:lastModifiedBy>
  <cp:lastPrinted>2026-01-23T02:01:00Z</cp:lastPrinted>
  <dcterms:modified xsi:type="dcterms:W3CDTF">2026-03-05T08:56:39Z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4ECC540DCBEF4A5FA09652605DC403A9_13</vt:lpwstr>
  </property>
  <property fmtid="{D5CDD505-2E9C-101B-9397-08002B2CF9AE}" pid="4" name="KSOTemplateDocerSaveRecord">
    <vt:lpwstr>eyJoZGlkIjoiMzAyNzUwZWQ5OGQ1MzFkOTNmOGRiMTcyZjg1MjZkN2IiLCJ1c2VySWQiOiI5ODMzMTY2MDAifQ==</vt:lpwstr>
  </property>
</Properties>
</file>