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FDEF">
      <w:pPr>
        <w:spacing w:line="560" w:lineRule="exact"/>
        <w:jc w:val="center"/>
        <w:rPr>
          <w:rFonts w:hint="eastAsia" w:ascii="微软雅黑" w:hAnsi="微软雅黑" w:eastAsia="微软雅黑" w:cs="微软雅黑"/>
          <w:sz w:val="44"/>
          <w:szCs w:val="44"/>
        </w:rPr>
      </w:pPr>
      <w:bookmarkStart w:id="0" w:name="_GoBack"/>
      <w:r>
        <w:rPr>
          <w:rFonts w:hint="eastAsia" w:ascii="微软雅黑" w:hAnsi="微软雅黑" w:eastAsia="微软雅黑" w:cs="微软雅黑"/>
          <w:sz w:val="44"/>
          <w:szCs w:val="44"/>
        </w:rPr>
        <w:t>清流县校园周边</w:t>
      </w:r>
    </w:p>
    <w:p w14:paraId="268FCF33">
      <w:pPr>
        <w:spacing w:line="56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食品安全“</w:t>
      </w:r>
      <w:r>
        <w:rPr>
          <w:rFonts w:hint="eastAsia" w:ascii="微软雅黑" w:hAnsi="微软雅黑" w:eastAsia="微软雅黑" w:cs="微软雅黑"/>
          <w:sz w:val="44"/>
          <w:szCs w:val="44"/>
          <w:lang w:eastAsia="zh-CN"/>
        </w:rPr>
        <w:t>三级保‘胃’·协同共治”</w:t>
      </w:r>
      <w:r>
        <w:rPr>
          <w:rFonts w:hint="eastAsia" w:ascii="微软雅黑" w:hAnsi="微软雅黑" w:eastAsia="微软雅黑" w:cs="微软雅黑"/>
          <w:sz w:val="44"/>
          <w:szCs w:val="44"/>
          <w:lang w:val="en-US" w:eastAsia="zh-CN"/>
        </w:rPr>
        <w:t>实施</w:t>
      </w:r>
      <w:r>
        <w:rPr>
          <w:rFonts w:hint="eastAsia" w:ascii="微软雅黑" w:hAnsi="微软雅黑" w:eastAsia="微软雅黑" w:cs="微软雅黑"/>
          <w:sz w:val="44"/>
          <w:szCs w:val="44"/>
          <w:lang w:eastAsia="zh-CN"/>
        </w:rPr>
        <w:t>方案</w:t>
      </w:r>
    </w:p>
    <w:p w14:paraId="5BA8F87F">
      <w:pPr>
        <w:spacing w:line="560" w:lineRule="exact"/>
        <w:jc w:val="center"/>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lang w:eastAsia="zh-CN"/>
        </w:rPr>
        <w:t>（</w:t>
      </w:r>
      <w:r>
        <w:rPr>
          <w:rFonts w:hint="eastAsia" w:ascii="微软雅黑" w:hAnsi="微软雅黑" w:eastAsia="微软雅黑" w:cs="微软雅黑"/>
          <w:sz w:val="44"/>
          <w:szCs w:val="44"/>
          <w:lang w:val="en-US" w:eastAsia="zh-CN"/>
        </w:rPr>
        <w:t>征求意见稿</w:t>
      </w:r>
      <w:r>
        <w:rPr>
          <w:rFonts w:hint="eastAsia" w:ascii="微软雅黑" w:hAnsi="微软雅黑" w:eastAsia="微软雅黑" w:cs="微软雅黑"/>
          <w:sz w:val="44"/>
          <w:szCs w:val="44"/>
          <w:lang w:eastAsia="zh-CN"/>
        </w:rPr>
        <w:t>）</w:t>
      </w:r>
    </w:p>
    <w:bookmarkEnd w:id="0"/>
    <w:p w14:paraId="7C8AACB1">
      <w:pPr>
        <w:spacing w:line="560" w:lineRule="exact"/>
        <w:ind w:firstLine="640" w:firstLineChars="200"/>
        <w:rPr>
          <w:rFonts w:hint="eastAsia" w:ascii="仿宋_GB2312" w:hAnsi="仿宋_GB2312" w:eastAsia="仿宋_GB2312" w:cs="仿宋_GB2312"/>
          <w:sz w:val="32"/>
          <w:szCs w:val="32"/>
        </w:rPr>
      </w:pPr>
    </w:p>
    <w:p w14:paraId="19E1197A">
      <w:pPr>
        <w:spacing w:line="560"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sz w:val="32"/>
          <w:szCs w:val="32"/>
        </w:rPr>
        <w:t>为深入贯彻习近平总书记关于食品安全的重要指示批示精神，巩固2024年中小学校园食品安全和膳食经费管理突出问题专项整治成果，</w:t>
      </w:r>
      <w:r>
        <w:rPr>
          <w:rFonts w:hint="eastAsia" w:ascii="仿宋_GB2312" w:eastAsia="仿宋_GB2312"/>
          <w:sz w:val="32"/>
          <w:szCs w:val="32"/>
          <w:lang w:val="en-US" w:eastAsia="zh-CN"/>
        </w:rPr>
        <w:t>全面</w:t>
      </w:r>
      <w:r>
        <w:rPr>
          <w:rFonts w:hint="eastAsia" w:ascii="仿宋_GB2312" w:eastAsia="仿宋_GB2312"/>
          <w:sz w:val="32"/>
          <w:szCs w:val="32"/>
        </w:rPr>
        <w:t>提升校园周边食品安全监管</w:t>
      </w:r>
      <w:r>
        <w:rPr>
          <w:rFonts w:hint="eastAsia" w:ascii="仿宋_GB2312" w:eastAsia="仿宋_GB2312"/>
          <w:sz w:val="32"/>
          <w:szCs w:val="32"/>
          <w:lang w:val="en-US" w:eastAsia="zh-CN"/>
        </w:rPr>
        <w:t>效能</w:t>
      </w:r>
      <w:r>
        <w:rPr>
          <w:rFonts w:hint="eastAsia" w:ascii="仿宋_GB2312" w:eastAsia="仿宋_GB2312"/>
          <w:sz w:val="32"/>
          <w:szCs w:val="32"/>
        </w:rPr>
        <w:t>，</w:t>
      </w:r>
      <w:r>
        <w:rPr>
          <w:rFonts w:hint="eastAsia" w:ascii="仿宋_GB2312" w:eastAsia="仿宋_GB2312"/>
          <w:sz w:val="32"/>
          <w:szCs w:val="32"/>
          <w:lang w:val="en-US" w:eastAsia="zh-CN"/>
        </w:rPr>
        <w:t>特制定</w:t>
      </w:r>
      <w:r>
        <w:rPr>
          <w:rFonts w:hint="eastAsia" w:ascii="仿宋_GB2312" w:eastAsia="仿宋_GB2312"/>
          <w:sz w:val="32"/>
          <w:szCs w:val="32"/>
        </w:rPr>
        <w:t>校园周边食品安全“</w:t>
      </w:r>
      <w:r>
        <w:rPr>
          <w:rFonts w:hint="eastAsia" w:ascii="仿宋_GB2312" w:eastAsia="仿宋_GB2312"/>
          <w:sz w:val="32"/>
          <w:szCs w:val="32"/>
          <w:lang w:eastAsia="zh-CN"/>
        </w:rPr>
        <w:t>三级保‘胃’·协同共治</w:t>
      </w:r>
      <w:r>
        <w:rPr>
          <w:rFonts w:hint="eastAsia" w:ascii="仿宋_GB2312" w:eastAsia="仿宋_GB2312"/>
          <w:sz w:val="32"/>
          <w:szCs w:val="32"/>
        </w:rPr>
        <w:t>”方案，</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推进中小学校园食品安全问题整治，</w:t>
      </w:r>
      <w:r>
        <w:rPr>
          <w:rFonts w:hint="eastAsia" w:ascii="仿宋_GB2312" w:eastAsia="仿宋_GB2312"/>
          <w:sz w:val="32"/>
          <w:szCs w:val="32"/>
        </w:rPr>
        <w:t>具体</w:t>
      </w:r>
      <w:r>
        <w:rPr>
          <w:rFonts w:hint="eastAsia" w:ascii="仿宋_GB2312" w:eastAsia="仿宋_GB2312"/>
          <w:sz w:val="32"/>
          <w:szCs w:val="32"/>
          <w:lang w:val="en-US" w:eastAsia="zh-CN"/>
        </w:rPr>
        <w:t>内容</w:t>
      </w:r>
      <w:r>
        <w:rPr>
          <w:rFonts w:hint="eastAsia" w:ascii="仿宋_GB2312" w:eastAsia="仿宋_GB2312"/>
          <w:sz w:val="32"/>
          <w:szCs w:val="32"/>
        </w:rPr>
        <w:t>如下。</w:t>
      </w:r>
      <w:r>
        <w:rPr>
          <w:rFonts w:hint="eastAsia" w:ascii="仿宋_GB2312" w:eastAsia="仿宋_GB2312"/>
          <w:sz w:val="32"/>
          <w:szCs w:val="32"/>
        </w:rPr>
        <w:cr/>
      </w:r>
      <w:r>
        <w:rPr>
          <w:rFonts w:hint="eastAsia" w:ascii="仿宋_GB2312" w:eastAsia="仿宋_GB2312"/>
          <w:sz w:val="32"/>
          <w:szCs w:val="32"/>
        </w:rPr>
        <w:t>　　</w:t>
      </w:r>
      <w:r>
        <w:rPr>
          <w:rFonts w:hint="eastAsia" w:ascii="黑体" w:hAnsi="黑体" w:eastAsia="黑体"/>
          <w:sz w:val="32"/>
          <w:szCs w:val="32"/>
        </w:rPr>
        <w:t>一、工作目标</w:t>
      </w:r>
      <w:r>
        <w:rPr>
          <w:rFonts w:hint="eastAsia" w:ascii="仿宋_GB2312" w:eastAsia="仿宋_GB2312"/>
          <w:sz w:val="32"/>
          <w:szCs w:val="32"/>
        </w:rPr>
        <w:cr/>
      </w:r>
      <w:r>
        <w:rPr>
          <w:rFonts w:hint="eastAsia" w:ascii="仿宋_GB2312" w:eastAsia="仿宋_GB2312"/>
          <w:sz w:val="32"/>
          <w:szCs w:val="32"/>
          <w:lang w:val="en-US" w:eastAsia="zh-CN"/>
        </w:rPr>
        <w:t xml:space="preserve">    </w:t>
      </w:r>
      <w:r>
        <w:rPr>
          <w:rFonts w:hint="eastAsia" w:ascii="仿宋_GB2312" w:hAnsi="仿宋" w:eastAsia="仿宋_GB2312" w:cs="仿宋"/>
          <w:color w:val="auto"/>
          <w:sz w:val="32"/>
          <w:szCs w:val="32"/>
        </w:rPr>
        <w:t>将</w:t>
      </w:r>
      <w:r>
        <w:rPr>
          <w:rFonts w:hint="eastAsia" w:ascii="仿宋_GB2312" w:eastAsia="仿宋_GB2312"/>
          <w:color w:val="auto"/>
          <w:sz w:val="32"/>
          <w:szCs w:val="32"/>
        </w:rPr>
        <w:t>学校食堂的</w:t>
      </w:r>
      <w:r>
        <w:rPr>
          <w:rFonts w:hint="eastAsia" w:ascii="仿宋_GB2312" w:eastAsia="仿宋_GB2312"/>
          <w:color w:val="auto"/>
          <w:sz w:val="32"/>
          <w:szCs w:val="32"/>
          <w:lang w:val="en-US" w:eastAsia="zh-CN"/>
        </w:rPr>
        <w:t>严格监管标准</w:t>
      </w:r>
      <w:r>
        <w:rPr>
          <w:rFonts w:hint="eastAsia" w:ascii="仿宋_GB2312" w:eastAsia="仿宋_GB2312"/>
          <w:color w:val="auto"/>
          <w:sz w:val="32"/>
          <w:szCs w:val="32"/>
        </w:rPr>
        <w:t>延伸运用至校园周边</w:t>
      </w:r>
      <w:r>
        <w:rPr>
          <w:rFonts w:hint="eastAsia" w:ascii="仿宋_GB2312" w:eastAsia="仿宋_GB2312"/>
          <w:color w:val="auto"/>
          <w:sz w:val="32"/>
          <w:szCs w:val="32"/>
          <w:lang w:val="en-US" w:eastAsia="zh-CN"/>
        </w:rPr>
        <w:t>食品经营领域</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通过分级评定、创新监管、协同共治等方式，</w:t>
      </w:r>
      <w:r>
        <w:rPr>
          <w:rFonts w:hint="eastAsia" w:ascii="仿宋_GB2312" w:eastAsia="仿宋_GB2312"/>
          <w:color w:val="auto"/>
          <w:sz w:val="32"/>
          <w:szCs w:val="32"/>
        </w:rPr>
        <w:t>推动监管全流程规范化、治理体系数字化，</w:t>
      </w:r>
      <w:r>
        <w:rPr>
          <w:rFonts w:hint="eastAsia" w:ascii="仿宋_GB2312" w:eastAsia="仿宋_GB2312"/>
          <w:color w:val="auto"/>
          <w:sz w:val="32"/>
          <w:szCs w:val="32"/>
          <w:lang w:val="en-US" w:eastAsia="zh-CN"/>
        </w:rPr>
        <w:t>构建校园周边食品经营单位“自律+他律”的常态化工作机制，</w:t>
      </w:r>
      <w:r>
        <w:rPr>
          <w:rFonts w:hint="eastAsia" w:ascii="仿宋_GB2312" w:eastAsia="仿宋_GB2312" w:cs="Times New Roman"/>
          <w:sz w:val="32"/>
          <w:szCs w:val="32"/>
          <w:lang w:val="en-US" w:eastAsia="zh-CN"/>
        </w:rPr>
        <w:t>打造具有清流特色的校园周边食品安全创新监管模式，为广大师生营造安全、放心的饮食环境</w:t>
      </w:r>
      <w:r>
        <w:rPr>
          <w:rFonts w:hint="eastAsia" w:ascii="仿宋_GB2312" w:eastAsia="仿宋_GB2312" w:cs="Times New Roman"/>
          <w:sz w:val="32"/>
          <w:szCs w:val="32"/>
          <w:lang w:eastAsia="zh-CN"/>
        </w:rPr>
        <w:t>。</w:t>
      </w:r>
    </w:p>
    <w:p w14:paraId="2B726B3A">
      <w:pPr>
        <w:spacing w:line="560" w:lineRule="exact"/>
        <w:ind w:left="640"/>
        <w:rPr>
          <w:rFonts w:hint="eastAsia"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实施时间及方式</w:t>
      </w:r>
    </w:p>
    <w:p w14:paraId="36327810">
      <w:pPr>
        <w:spacing w:line="560" w:lineRule="exact"/>
        <w:ind w:left="640"/>
        <w:jc w:val="left"/>
        <w:rPr>
          <w:rFonts w:hint="eastAsia" w:ascii="仿宋_GB2312" w:eastAsia="仿宋_GB2312"/>
          <w:sz w:val="32"/>
          <w:szCs w:val="32"/>
        </w:rPr>
      </w:pPr>
      <w:r>
        <w:rPr>
          <w:rFonts w:hint="eastAsia" w:ascii="仿宋_GB2312" w:eastAsia="仿宋_GB2312"/>
          <w:b/>
          <w:bCs/>
          <w:sz w:val="32"/>
          <w:szCs w:val="32"/>
        </w:rPr>
        <w:t>时间</w:t>
      </w:r>
      <w:r>
        <w:rPr>
          <w:rFonts w:hint="eastAsia" w:ascii="仿宋_GB2312" w:eastAsia="仿宋_GB2312"/>
          <w:sz w:val="32"/>
          <w:szCs w:val="32"/>
        </w:rPr>
        <w:t>：2025年1月1日～长期</w:t>
      </w:r>
    </w:p>
    <w:p w14:paraId="31CAF4E7">
      <w:pPr>
        <w:spacing w:line="560" w:lineRule="exact"/>
        <w:ind w:firstLine="643" w:firstLineChars="200"/>
        <w:jc w:val="left"/>
        <w:rPr>
          <w:rFonts w:hint="eastAsia" w:ascii="黑体" w:hAnsi="黑体" w:eastAsia="仿宋_GB2312"/>
          <w:sz w:val="32"/>
          <w:szCs w:val="32"/>
          <w:lang w:val="en-US" w:eastAsia="zh-CN"/>
        </w:rPr>
      </w:pPr>
      <w:r>
        <w:rPr>
          <w:rFonts w:hint="eastAsia" w:ascii="仿宋_GB2312" w:eastAsia="仿宋_GB2312"/>
          <w:b/>
          <w:bCs/>
          <w:sz w:val="32"/>
          <w:szCs w:val="32"/>
        </w:rPr>
        <w:t>对象</w:t>
      </w:r>
      <w:r>
        <w:rPr>
          <w:rFonts w:hint="eastAsia" w:ascii="仿宋_GB2312" w:eastAsia="仿宋_GB2312"/>
          <w:sz w:val="32"/>
          <w:szCs w:val="32"/>
        </w:rPr>
        <w:t>：全县</w:t>
      </w:r>
      <w:r>
        <w:rPr>
          <w:rFonts w:hint="eastAsia" w:ascii="仿宋_GB2312" w:eastAsia="仿宋_GB2312"/>
          <w:sz w:val="32"/>
          <w:szCs w:val="32"/>
          <w:lang w:val="en-US" w:eastAsia="zh-CN"/>
        </w:rPr>
        <w:t>范围内</w:t>
      </w:r>
      <w:r>
        <w:rPr>
          <w:rFonts w:hint="eastAsia" w:ascii="仿宋_GB2312" w:eastAsia="仿宋_GB2312"/>
          <w:sz w:val="32"/>
          <w:szCs w:val="32"/>
        </w:rPr>
        <w:t>校园周边200米</w:t>
      </w:r>
      <w:r>
        <w:rPr>
          <w:rFonts w:hint="eastAsia" w:ascii="仿宋_GB2312" w:eastAsia="仿宋_GB2312"/>
          <w:sz w:val="32"/>
          <w:szCs w:val="32"/>
          <w:lang w:val="en-US" w:eastAsia="zh-CN"/>
        </w:rPr>
        <w:t>区域</w:t>
      </w:r>
      <w:r>
        <w:rPr>
          <w:rFonts w:hint="eastAsia" w:ascii="仿宋_GB2312" w:eastAsia="仿宋_GB2312"/>
          <w:sz w:val="32"/>
          <w:szCs w:val="32"/>
        </w:rPr>
        <w:t>内的</w:t>
      </w:r>
      <w:r>
        <w:rPr>
          <w:rFonts w:hint="eastAsia" w:ascii="仿宋_GB2312" w:eastAsia="仿宋_GB2312"/>
          <w:sz w:val="32"/>
          <w:szCs w:val="32"/>
          <w:lang w:val="en-US" w:eastAsia="zh-CN"/>
        </w:rPr>
        <w:t>所有</w:t>
      </w:r>
      <w:r>
        <w:rPr>
          <w:rFonts w:hint="eastAsia" w:ascii="仿宋_GB2312" w:eastAsia="仿宋_GB2312"/>
          <w:sz w:val="32"/>
          <w:szCs w:val="32"/>
        </w:rPr>
        <w:t>食品经营</w:t>
      </w:r>
      <w:r>
        <w:rPr>
          <w:rFonts w:hint="eastAsia" w:ascii="仿宋_GB2312" w:eastAsia="仿宋_GB2312"/>
          <w:sz w:val="32"/>
          <w:szCs w:val="32"/>
          <w:lang w:val="en-US" w:eastAsia="zh-CN"/>
        </w:rPr>
        <w:t>单位，包括</w:t>
      </w:r>
      <w:r>
        <w:rPr>
          <w:rFonts w:hint="eastAsia" w:ascii="仿宋_GB2312" w:eastAsia="仿宋_GB2312"/>
          <w:sz w:val="32"/>
          <w:szCs w:val="32"/>
        </w:rPr>
        <w:t>餐饮服务单位、小超市</w:t>
      </w:r>
      <w:r>
        <w:rPr>
          <w:rFonts w:hint="eastAsia" w:ascii="仿宋_GB2312" w:eastAsia="仿宋_GB2312"/>
          <w:sz w:val="32"/>
          <w:szCs w:val="32"/>
          <w:lang w:eastAsia="zh-CN"/>
        </w:rPr>
        <w:t>、</w:t>
      </w:r>
      <w:r>
        <w:rPr>
          <w:rFonts w:hint="eastAsia" w:ascii="仿宋_GB2312" w:eastAsia="仿宋_GB2312"/>
          <w:sz w:val="32"/>
          <w:szCs w:val="32"/>
        </w:rPr>
        <w:t>便利店</w:t>
      </w:r>
      <w:r>
        <w:rPr>
          <w:rFonts w:hint="eastAsia" w:ascii="仿宋_GB2312" w:eastAsia="仿宋_GB2312"/>
          <w:sz w:val="32"/>
          <w:szCs w:val="32"/>
          <w:lang w:eastAsia="zh-CN"/>
        </w:rPr>
        <w:t>、</w:t>
      </w:r>
      <w:r>
        <w:rPr>
          <w:rFonts w:hint="eastAsia" w:ascii="仿宋_GB2312" w:eastAsia="仿宋_GB2312"/>
          <w:sz w:val="32"/>
          <w:szCs w:val="32"/>
        </w:rPr>
        <w:t>小餐饮</w:t>
      </w:r>
      <w:r>
        <w:rPr>
          <w:rFonts w:hint="eastAsia" w:ascii="仿宋_GB2312" w:eastAsia="仿宋_GB2312"/>
          <w:sz w:val="32"/>
          <w:szCs w:val="32"/>
          <w:lang w:val="en-US" w:eastAsia="zh-CN"/>
        </w:rPr>
        <w:t>以及</w:t>
      </w:r>
      <w:r>
        <w:rPr>
          <w:rFonts w:hint="eastAsia" w:ascii="仿宋_GB2312" w:eastAsia="仿宋_GB2312"/>
          <w:sz w:val="32"/>
          <w:szCs w:val="32"/>
        </w:rPr>
        <w:t>流动食品摊贩</w:t>
      </w:r>
      <w:r>
        <w:rPr>
          <w:rFonts w:hint="eastAsia" w:ascii="仿宋_GB2312" w:eastAsia="仿宋_GB2312"/>
          <w:sz w:val="32"/>
          <w:szCs w:val="32"/>
          <w:lang w:eastAsia="zh-CN"/>
        </w:rPr>
        <w:t>。</w:t>
      </w:r>
    </w:p>
    <w:p w14:paraId="3D25D2BE">
      <w:pPr>
        <w:spacing w:line="560" w:lineRule="exact"/>
        <w:ind w:firstLine="643" w:firstLineChars="200"/>
        <w:rPr>
          <w:rFonts w:hint="eastAsia" w:ascii="仿宋_GB2312" w:eastAsia="仿宋_GB2312" w:cs="Times New Roman"/>
          <w:sz w:val="32"/>
          <w:szCs w:val="32"/>
        </w:rPr>
      </w:pPr>
      <w:r>
        <w:rPr>
          <w:rFonts w:hint="eastAsia" w:ascii="仿宋_GB2312" w:eastAsia="仿宋_GB2312"/>
          <w:b/>
          <w:bCs/>
          <w:sz w:val="32"/>
          <w:szCs w:val="32"/>
          <w:lang w:eastAsia="zh-CN"/>
        </w:rPr>
        <w:t>方式：</w:t>
      </w:r>
      <w:r>
        <w:rPr>
          <w:rFonts w:hint="eastAsia" w:ascii="仿宋_GB2312" w:eastAsia="仿宋_GB2312"/>
          <w:sz w:val="32"/>
          <w:szCs w:val="32"/>
        </w:rPr>
        <w:t>先行</w:t>
      </w:r>
      <w:r>
        <w:rPr>
          <w:rFonts w:hint="eastAsia" w:ascii="仿宋_GB2312" w:eastAsia="仿宋_GB2312"/>
          <w:sz w:val="32"/>
          <w:szCs w:val="32"/>
          <w:lang w:val="en-US" w:eastAsia="zh-CN"/>
        </w:rPr>
        <w:t>选取</w:t>
      </w:r>
      <w:r>
        <w:rPr>
          <w:rFonts w:hint="eastAsia" w:ascii="仿宋_GB2312" w:eastAsia="仿宋_GB2312"/>
          <w:sz w:val="32"/>
          <w:szCs w:val="32"/>
        </w:rPr>
        <w:t>城区1</w:t>
      </w:r>
      <w:r>
        <w:rPr>
          <w:rFonts w:hint="eastAsia" w:ascii="仿宋_GB2312" w:eastAsia="仿宋_GB2312"/>
          <w:sz w:val="32"/>
          <w:szCs w:val="32"/>
          <w:lang w:val="en-US" w:eastAsia="zh-CN"/>
        </w:rPr>
        <w:t>至</w:t>
      </w:r>
      <w:r>
        <w:rPr>
          <w:rFonts w:hint="eastAsia" w:ascii="仿宋_GB2312" w:eastAsia="仿宋_GB2312"/>
          <w:sz w:val="32"/>
          <w:szCs w:val="32"/>
        </w:rPr>
        <w:t>2所学校</w:t>
      </w:r>
      <w:r>
        <w:rPr>
          <w:rFonts w:hint="eastAsia" w:ascii="仿宋_GB2312" w:eastAsia="仿宋_GB2312"/>
          <w:sz w:val="32"/>
          <w:szCs w:val="32"/>
          <w:lang w:val="en-US" w:eastAsia="zh-CN"/>
        </w:rPr>
        <w:t>作为</w:t>
      </w:r>
      <w:r>
        <w:rPr>
          <w:rFonts w:hint="eastAsia" w:ascii="仿宋_GB2312" w:eastAsia="仿宋_GB2312"/>
          <w:sz w:val="32"/>
          <w:szCs w:val="32"/>
        </w:rPr>
        <w:t>试点，</w:t>
      </w:r>
      <w:r>
        <w:rPr>
          <w:rFonts w:hint="eastAsia" w:ascii="仿宋_GB2312" w:eastAsia="仿宋_GB2312"/>
          <w:sz w:val="32"/>
          <w:szCs w:val="32"/>
          <w:lang w:val="en-US" w:eastAsia="zh-CN"/>
        </w:rPr>
        <w:t>推行</w:t>
      </w:r>
      <w:r>
        <w:rPr>
          <w:rFonts w:hint="eastAsia" w:ascii="仿宋_GB2312" w:eastAsia="仿宋_GB2312" w:cs="Times New Roman"/>
          <w:sz w:val="32"/>
          <w:szCs w:val="32"/>
        </w:rPr>
        <w:t>校园周边</w:t>
      </w:r>
    </w:p>
    <w:p w14:paraId="54670840">
      <w:pPr>
        <w:spacing w:line="560" w:lineRule="exact"/>
        <w:rPr>
          <w:rFonts w:hint="eastAsia" w:ascii="黑体" w:hAnsi="黑体" w:eastAsia="黑体"/>
          <w:sz w:val="32"/>
          <w:szCs w:val="32"/>
        </w:rPr>
      </w:pPr>
      <w:r>
        <w:rPr>
          <w:rFonts w:hint="eastAsia" w:ascii="仿宋_GB2312" w:eastAsia="仿宋_GB2312" w:cs="Times New Roman"/>
          <w:sz w:val="32"/>
          <w:szCs w:val="32"/>
        </w:rPr>
        <w:t>食品安全</w:t>
      </w:r>
      <w:r>
        <w:rPr>
          <w:rFonts w:hint="eastAsia" w:ascii="仿宋_GB2312" w:eastAsia="仿宋_GB2312" w:cs="Times New Roman"/>
          <w:sz w:val="32"/>
          <w:szCs w:val="32"/>
          <w:lang w:val="en-US" w:eastAsia="zh-CN"/>
        </w:rPr>
        <w:t>创新</w:t>
      </w:r>
      <w:r>
        <w:rPr>
          <w:rFonts w:hint="eastAsia" w:ascii="仿宋_GB2312" w:eastAsia="仿宋_GB2312" w:cs="Times New Roman"/>
          <w:sz w:val="32"/>
          <w:szCs w:val="32"/>
          <w:lang w:eastAsia="zh-CN"/>
        </w:rPr>
        <w:t>监管方案，</w:t>
      </w:r>
      <w:r>
        <w:rPr>
          <w:rFonts w:hint="eastAsia" w:ascii="仿宋_GB2312" w:eastAsia="仿宋_GB2312" w:cs="Times New Roman"/>
          <w:sz w:val="32"/>
          <w:szCs w:val="32"/>
          <w:lang w:val="en-US" w:eastAsia="zh-CN"/>
        </w:rPr>
        <w:t>积累经验、完善措施。待试点工作取得成效后，逐步在全县校园周边全面推广，实现创新监管全覆盖。</w:t>
      </w:r>
    </w:p>
    <w:p w14:paraId="79FC6E31">
      <w:pPr>
        <w:spacing w:line="560" w:lineRule="exact"/>
        <w:ind w:firstLine="640" w:firstLineChars="200"/>
        <w:rPr>
          <w:rFonts w:ascii="黑体" w:hAnsi="黑体" w:eastAsia="黑体"/>
          <w:sz w:val="32"/>
          <w:szCs w:val="32"/>
        </w:rPr>
      </w:pPr>
      <w:r>
        <w:rPr>
          <w:rFonts w:hint="eastAsia" w:ascii="黑体" w:hAnsi="黑体" w:eastAsia="黑体"/>
          <w:sz w:val="32"/>
          <w:szCs w:val="32"/>
        </w:rPr>
        <w:t>三、具体做法</w:t>
      </w:r>
    </w:p>
    <w:p w14:paraId="61821FCA">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分级定标</w:t>
      </w:r>
      <w:r>
        <w:rPr>
          <w:rFonts w:hint="eastAsia" w:ascii="楷体" w:hAnsi="楷体" w:eastAsia="楷体" w:cs="楷体"/>
          <w:sz w:val="32"/>
          <w:szCs w:val="32"/>
        </w:rPr>
        <w:t>，激发商户自律</w:t>
      </w:r>
      <w:r>
        <w:rPr>
          <w:rFonts w:hint="eastAsia" w:ascii="楷体" w:hAnsi="楷体" w:eastAsia="楷体" w:cs="楷体"/>
          <w:sz w:val="32"/>
          <w:szCs w:val="32"/>
          <w:lang w:val="en-US" w:eastAsia="zh-CN"/>
        </w:rPr>
        <w:t>新动能</w:t>
      </w:r>
    </w:p>
    <w:p w14:paraId="3C86E2BC">
      <w:pPr>
        <w:spacing w:line="560" w:lineRule="exact"/>
        <w:ind w:firstLine="643" w:firstLineChars="200"/>
        <w:rPr>
          <w:rFonts w:hint="eastAsia" w:ascii="仿宋_GB2312" w:eastAsia="仿宋_GB2312"/>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实施差异管控</w:t>
      </w:r>
      <w:r>
        <w:rPr>
          <w:rFonts w:hint="eastAsia" w:ascii="仿宋" w:hAnsi="仿宋" w:eastAsia="仿宋" w:cs="仿宋"/>
          <w:b/>
          <w:bCs/>
          <w:sz w:val="32"/>
          <w:szCs w:val="32"/>
        </w:rPr>
        <w:t>。</w:t>
      </w:r>
      <w:r>
        <w:rPr>
          <w:rFonts w:hint="eastAsia" w:ascii="仿宋_GB2312" w:eastAsia="仿宋_GB2312" w:cs="Times New Roman"/>
          <w:sz w:val="32"/>
          <w:szCs w:val="32"/>
          <w:lang w:val="en-US" w:eastAsia="zh-CN"/>
        </w:rPr>
        <w:t>建立科学严谨合理的三级评定体系，</w:t>
      </w:r>
      <w:r>
        <w:rPr>
          <w:rFonts w:hint="eastAsia" w:ascii="仿宋_GB2312" w:eastAsia="仿宋_GB2312" w:cs="Times New Roman"/>
          <w:sz w:val="32"/>
          <w:szCs w:val="32"/>
        </w:rPr>
        <w:t>以</w:t>
      </w:r>
      <w:r>
        <w:rPr>
          <w:rFonts w:hint="eastAsia" w:ascii="仿宋_GB2312" w:eastAsia="仿宋_GB2312"/>
          <w:sz w:val="32"/>
          <w:szCs w:val="32"/>
        </w:rPr>
        <w:t>县市场监管局为主导，学校、家委会</w:t>
      </w:r>
      <w:r>
        <w:rPr>
          <w:rFonts w:hint="eastAsia" w:ascii="仿宋_GB2312" w:eastAsia="仿宋_GB2312"/>
          <w:sz w:val="32"/>
          <w:szCs w:val="32"/>
          <w:lang w:val="en-US" w:eastAsia="zh-CN"/>
        </w:rPr>
        <w:t>及</w:t>
      </w:r>
      <w:r>
        <w:rPr>
          <w:rFonts w:hint="eastAsia" w:ascii="仿宋_GB2312" w:eastAsia="仿宋_GB2312"/>
          <w:sz w:val="32"/>
          <w:szCs w:val="32"/>
        </w:rPr>
        <w:t>家长</w:t>
      </w:r>
      <w:r>
        <w:rPr>
          <w:rFonts w:hint="eastAsia" w:ascii="仿宋_GB2312" w:eastAsia="仿宋_GB2312"/>
          <w:sz w:val="32"/>
          <w:szCs w:val="32"/>
          <w:lang w:val="en-US" w:eastAsia="zh-CN"/>
        </w:rPr>
        <w:t>代表</w:t>
      </w:r>
      <w:r>
        <w:rPr>
          <w:rFonts w:hint="eastAsia" w:ascii="仿宋_GB2312" w:eastAsia="仿宋_GB2312"/>
          <w:sz w:val="32"/>
          <w:szCs w:val="32"/>
        </w:rPr>
        <w:t>等参与，</w:t>
      </w:r>
      <w:r>
        <w:rPr>
          <w:rFonts w:hint="eastAsia" w:ascii="仿宋_GB2312" w:eastAsia="仿宋_GB2312"/>
          <w:sz w:val="32"/>
          <w:szCs w:val="32"/>
          <w:lang w:val="en-US" w:eastAsia="zh-CN"/>
        </w:rPr>
        <w:t>按照</w:t>
      </w:r>
      <w:r>
        <w:rPr>
          <w:rFonts w:hint="eastAsia" w:ascii="仿宋_GB2312" w:eastAsia="仿宋_GB2312"/>
          <w:sz w:val="32"/>
          <w:szCs w:val="32"/>
        </w:rPr>
        <w:t>“平台建设、信息公示、自我承诺”等</w:t>
      </w:r>
      <w:r>
        <w:rPr>
          <w:rFonts w:hint="eastAsia" w:ascii="仿宋_GB2312" w:eastAsia="仿宋_GB2312"/>
          <w:sz w:val="32"/>
          <w:szCs w:val="32"/>
          <w:lang w:val="en-US" w:eastAsia="zh-CN"/>
        </w:rPr>
        <w:t>35</w:t>
      </w:r>
      <w:r>
        <w:rPr>
          <w:rFonts w:hint="eastAsia" w:ascii="仿宋_GB2312" w:eastAsia="仿宋_GB2312"/>
          <w:sz w:val="32"/>
          <w:szCs w:val="32"/>
        </w:rPr>
        <w:t>项指标，对试点区域内的食品经营</w:t>
      </w:r>
      <w:r>
        <w:rPr>
          <w:rFonts w:hint="eastAsia" w:ascii="仿宋_GB2312" w:eastAsia="仿宋_GB2312"/>
          <w:sz w:val="32"/>
          <w:szCs w:val="32"/>
          <w:lang w:val="en-US" w:eastAsia="zh-CN"/>
        </w:rPr>
        <w:t>单位</w:t>
      </w:r>
      <w:r>
        <w:rPr>
          <w:rFonts w:hint="eastAsia" w:ascii="仿宋_GB2312" w:eastAsia="仿宋_GB2312"/>
          <w:sz w:val="32"/>
          <w:szCs w:val="32"/>
        </w:rPr>
        <w:t>实施A/B/C三级动态评级</w:t>
      </w:r>
      <w:r>
        <w:rPr>
          <w:rFonts w:hint="eastAsia" w:ascii="仿宋_GB2312" w:eastAsia="仿宋_GB2312"/>
          <w:sz w:val="32"/>
          <w:szCs w:val="32"/>
          <w:lang w:eastAsia="zh-CN"/>
        </w:rPr>
        <w:t>（</w:t>
      </w:r>
      <w:r>
        <w:rPr>
          <w:rFonts w:hint="eastAsia" w:ascii="仿宋_GB2312" w:eastAsia="仿宋_GB2312"/>
          <w:sz w:val="32"/>
          <w:szCs w:val="32"/>
        </w:rPr>
        <w:t>具体评级项目</w:t>
      </w:r>
      <w:r>
        <w:rPr>
          <w:rFonts w:hint="eastAsia" w:ascii="仿宋_GB2312" w:eastAsia="仿宋_GB2312"/>
          <w:sz w:val="32"/>
          <w:szCs w:val="32"/>
          <w:lang w:val="en-US" w:eastAsia="zh-CN"/>
        </w:rPr>
        <w:t>详</w:t>
      </w:r>
      <w:r>
        <w:rPr>
          <w:rFonts w:hint="eastAsia" w:ascii="仿宋_GB2312" w:eastAsia="仿宋_GB2312"/>
          <w:sz w:val="32"/>
          <w:szCs w:val="32"/>
        </w:rPr>
        <w:t>见附件1</w:t>
      </w:r>
      <w:r>
        <w:rPr>
          <w:rFonts w:hint="eastAsia" w:ascii="仿宋_GB2312" w:eastAsia="仿宋_GB2312"/>
          <w:sz w:val="32"/>
          <w:szCs w:val="32"/>
          <w:lang w:eastAsia="zh-CN"/>
        </w:rPr>
        <w:t>）</w:t>
      </w:r>
      <w:r>
        <w:rPr>
          <w:rFonts w:hint="eastAsia" w:ascii="仿宋_GB2312" w:eastAsia="仿宋_GB2312"/>
          <w:sz w:val="32"/>
          <w:szCs w:val="32"/>
        </w:rPr>
        <w:t>。A级商户</w:t>
      </w:r>
      <w:r>
        <w:rPr>
          <w:rFonts w:hint="eastAsia" w:ascii="仿宋_GB2312" w:eastAsia="仿宋_GB2312"/>
          <w:sz w:val="32"/>
          <w:szCs w:val="32"/>
          <w:lang w:val="en-US" w:eastAsia="zh-CN"/>
        </w:rPr>
        <w:t>每半年</w:t>
      </w:r>
      <w:r>
        <w:rPr>
          <w:rFonts w:hint="eastAsia" w:ascii="仿宋_GB2312" w:eastAsia="仿宋_GB2312"/>
          <w:sz w:val="32"/>
          <w:szCs w:val="32"/>
        </w:rPr>
        <w:t>检查1次，B级商户</w:t>
      </w:r>
      <w:r>
        <w:rPr>
          <w:rFonts w:hint="eastAsia" w:ascii="仿宋_GB2312" w:eastAsia="仿宋_GB2312"/>
          <w:sz w:val="32"/>
          <w:szCs w:val="32"/>
          <w:lang w:val="en-US" w:eastAsia="zh-CN"/>
        </w:rPr>
        <w:t>每季度</w:t>
      </w:r>
      <w:r>
        <w:rPr>
          <w:rFonts w:hint="eastAsia" w:ascii="仿宋_GB2312" w:eastAsia="仿宋_GB2312"/>
          <w:sz w:val="32"/>
          <w:szCs w:val="32"/>
        </w:rPr>
        <w:t>检查</w:t>
      </w:r>
      <w:r>
        <w:rPr>
          <w:rFonts w:hint="eastAsia" w:ascii="仿宋_GB2312" w:eastAsia="仿宋_GB2312"/>
          <w:sz w:val="32"/>
          <w:szCs w:val="32"/>
          <w:lang w:val="en-US" w:eastAsia="zh-CN"/>
        </w:rPr>
        <w:t>1</w:t>
      </w:r>
      <w:r>
        <w:rPr>
          <w:rFonts w:hint="eastAsia" w:ascii="仿宋_GB2312" w:eastAsia="仿宋_GB2312"/>
          <w:sz w:val="32"/>
          <w:szCs w:val="32"/>
        </w:rPr>
        <w:t>次，C级商户</w:t>
      </w:r>
      <w:r>
        <w:rPr>
          <w:rFonts w:hint="eastAsia" w:ascii="仿宋_GB2312" w:eastAsia="仿宋_GB2312"/>
          <w:sz w:val="32"/>
          <w:szCs w:val="32"/>
          <w:lang w:val="en-US" w:eastAsia="zh-CN"/>
        </w:rPr>
        <w:t>每个月检查1次，并责令其</w:t>
      </w:r>
      <w:r>
        <w:rPr>
          <w:rFonts w:hint="eastAsia" w:ascii="仿宋_GB2312" w:eastAsia="仿宋_GB2312"/>
          <w:sz w:val="32"/>
          <w:szCs w:val="32"/>
        </w:rPr>
        <w:t>限期整改</w:t>
      </w:r>
      <w:r>
        <w:rPr>
          <w:rFonts w:hint="eastAsia" w:ascii="仿宋_GB2312" w:eastAsia="仿宋_GB2312"/>
          <w:sz w:val="32"/>
          <w:szCs w:val="32"/>
          <w:lang w:eastAsia="zh-CN"/>
        </w:rPr>
        <w:t>。</w:t>
      </w:r>
      <w:r>
        <w:rPr>
          <w:rFonts w:hint="eastAsia" w:ascii="仿宋_GB2312" w:eastAsia="仿宋_GB2312"/>
          <w:sz w:val="32"/>
          <w:szCs w:val="32"/>
          <w:lang w:val="en-US" w:eastAsia="zh-CN"/>
        </w:rPr>
        <w:t>若</w:t>
      </w:r>
      <w:r>
        <w:rPr>
          <w:rFonts w:hint="eastAsia" w:ascii="仿宋_GB2312" w:eastAsia="仿宋_GB2312"/>
          <w:sz w:val="32"/>
          <w:szCs w:val="32"/>
        </w:rPr>
        <w:t>连续两次</w:t>
      </w:r>
      <w:r>
        <w:rPr>
          <w:rFonts w:hint="eastAsia" w:ascii="仿宋_GB2312" w:eastAsia="仿宋_GB2312"/>
          <w:sz w:val="32"/>
          <w:szCs w:val="32"/>
          <w:lang w:val="en-US" w:eastAsia="zh-CN"/>
        </w:rPr>
        <w:t>被评为</w:t>
      </w:r>
      <w:r>
        <w:rPr>
          <w:rFonts w:hint="eastAsia" w:ascii="仿宋_GB2312" w:eastAsia="仿宋_GB2312"/>
          <w:sz w:val="32"/>
          <w:szCs w:val="32"/>
        </w:rPr>
        <w:t>C级</w:t>
      </w:r>
      <w:r>
        <w:rPr>
          <w:rFonts w:hint="eastAsia" w:ascii="仿宋_GB2312" w:eastAsia="仿宋_GB2312"/>
          <w:sz w:val="32"/>
          <w:szCs w:val="32"/>
          <w:lang w:eastAsia="zh-CN"/>
        </w:rPr>
        <w:t>，</w:t>
      </w:r>
      <w:r>
        <w:rPr>
          <w:rFonts w:hint="eastAsia" w:ascii="仿宋_GB2312" w:eastAsia="仿宋_GB2312"/>
          <w:sz w:val="32"/>
          <w:szCs w:val="32"/>
          <w:lang w:val="en-US" w:eastAsia="zh-CN"/>
        </w:rPr>
        <w:t>则</w:t>
      </w:r>
      <w:r>
        <w:rPr>
          <w:rFonts w:hint="eastAsia" w:ascii="仿宋_GB2312" w:eastAsia="仿宋_GB2312"/>
          <w:sz w:val="32"/>
          <w:szCs w:val="32"/>
        </w:rPr>
        <w:t>列入重点监管名单</w:t>
      </w:r>
      <w:r>
        <w:rPr>
          <w:rFonts w:hint="eastAsia" w:ascii="仿宋_GB2312" w:eastAsia="仿宋_GB2312"/>
          <w:sz w:val="32"/>
          <w:szCs w:val="32"/>
          <w:lang w:eastAsia="zh-CN"/>
        </w:rPr>
        <w:t>，</w:t>
      </w:r>
      <w:r>
        <w:rPr>
          <w:rFonts w:hint="eastAsia" w:ascii="仿宋_GB2312" w:eastAsia="仿宋_GB2312"/>
          <w:sz w:val="32"/>
          <w:szCs w:val="32"/>
          <w:lang w:val="en-US" w:eastAsia="zh-CN"/>
        </w:rPr>
        <w:t>加大监管力度和频次</w:t>
      </w:r>
      <w:r>
        <w:rPr>
          <w:rFonts w:hint="eastAsia" w:ascii="仿宋_GB2312" w:eastAsia="仿宋_GB2312"/>
          <w:sz w:val="32"/>
          <w:szCs w:val="32"/>
        </w:rPr>
        <w:t>。</w:t>
      </w:r>
    </w:p>
    <w:p w14:paraId="2A0AC8A7">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牵头单位：县市场监管局</w:t>
      </w:r>
    </w:p>
    <w:p w14:paraId="087F65A6">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525B5218">
      <w:pPr>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rPr>
        <w:t>完成期限：</w:t>
      </w:r>
      <w:r>
        <w:rPr>
          <w:rFonts w:hint="eastAsia" w:ascii="楷体_GB2312" w:eastAsia="楷体_GB2312"/>
          <w:sz w:val="32"/>
          <w:szCs w:val="32"/>
          <w:lang w:val="en-US" w:eastAsia="zh-CN"/>
        </w:rPr>
        <w:t>2025年11月</w:t>
      </w:r>
    </w:p>
    <w:p w14:paraId="14C56AE0">
      <w:pPr>
        <w:spacing w:line="560" w:lineRule="exact"/>
        <w:ind w:firstLine="643" w:firstLineChars="200"/>
        <w:rPr>
          <w:rFonts w:hint="default" w:ascii="仿宋_GB2312" w:eastAsia="仿宋_GB2312"/>
          <w:sz w:val="32"/>
          <w:szCs w:val="32"/>
          <w:lang w:val="en-US" w:eastAsia="zh-CN"/>
        </w:rPr>
      </w:pPr>
      <w:r>
        <w:rPr>
          <w:rFonts w:hint="eastAsia" w:ascii="仿宋" w:hAnsi="仿宋" w:eastAsia="仿宋" w:cs="仿宋"/>
          <w:b/>
          <w:bCs/>
          <w:sz w:val="32"/>
          <w:szCs w:val="32"/>
          <w:lang w:val="en-US" w:eastAsia="zh-CN"/>
        </w:rPr>
        <w:t>2.强化动</w:t>
      </w:r>
      <w:r>
        <w:rPr>
          <w:rFonts w:hint="eastAsia" w:ascii="仿宋" w:hAnsi="仿宋" w:eastAsia="仿宋" w:cs="仿宋"/>
          <w:b/>
          <w:bCs/>
          <w:color w:val="auto"/>
          <w:sz w:val="32"/>
          <w:szCs w:val="32"/>
          <w:lang w:val="en-US" w:eastAsia="zh-CN"/>
        </w:rPr>
        <w:t>态评级</w:t>
      </w:r>
      <w:r>
        <w:rPr>
          <w:rFonts w:hint="eastAsia" w:ascii="仿宋" w:hAnsi="仿宋" w:eastAsia="仿宋" w:cs="仿宋"/>
          <w:b/>
          <w:bCs/>
          <w:sz w:val="32"/>
          <w:szCs w:val="32"/>
          <w:lang w:val="en-US" w:eastAsia="zh-CN"/>
        </w:rPr>
        <w:t>。</w:t>
      </w:r>
      <w:r>
        <w:rPr>
          <w:rFonts w:hint="eastAsia" w:ascii="仿宋_GB2312" w:eastAsia="仿宋_GB2312"/>
          <w:sz w:val="32"/>
          <w:szCs w:val="32"/>
        </w:rPr>
        <w:t>根据AI智慧监管</w:t>
      </w:r>
      <w:r>
        <w:rPr>
          <w:rFonts w:hint="eastAsia" w:ascii="仿宋_GB2312" w:eastAsia="仿宋_GB2312"/>
          <w:sz w:val="32"/>
          <w:szCs w:val="32"/>
          <w:lang w:val="en-US" w:eastAsia="zh-CN"/>
        </w:rPr>
        <w:t>数据</w:t>
      </w:r>
      <w:r>
        <w:rPr>
          <w:rFonts w:hint="eastAsia" w:ascii="仿宋_GB2312" w:eastAsia="仿宋_GB2312"/>
          <w:sz w:val="32"/>
          <w:szCs w:val="32"/>
        </w:rPr>
        <w:t>及现场检查结果，</w:t>
      </w:r>
      <w:r>
        <w:rPr>
          <w:rFonts w:hint="eastAsia" w:ascii="仿宋_GB2312" w:eastAsia="仿宋_GB2312"/>
          <w:sz w:val="32"/>
          <w:szCs w:val="32"/>
          <w:lang w:val="en-US" w:eastAsia="zh-CN"/>
        </w:rPr>
        <w:t>每季度</w:t>
      </w:r>
      <w:r>
        <w:rPr>
          <w:rFonts w:hint="eastAsia" w:ascii="仿宋_GB2312" w:eastAsia="仿宋_GB2312"/>
          <w:sz w:val="32"/>
          <w:szCs w:val="32"/>
        </w:rPr>
        <w:t>开展</w:t>
      </w:r>
      <w:r>
        <w:rPr>
          <w:rFonts w:hint="eastAsia" w:ascii="仿宋_GB2312" w:eastAsia="仿宋_GB2312"/>
          <w:sz w:val="32"/>
          <w:szCs w:val="32"/>
          <w:lang w:val="en-US" w:eastAsia="zh-CN"/>
        </w:rPr>
        <w:t>一次</w:t>
      </w:r>
      <w:r>
        <w:rPr>
          <w:rFonts w:hint="eastAsia" w:ascii="仿宋_GB2312" w:eastAsia="仿宋_GB2312"/>
          <w:sz w:val="32"/>
          <w:szCs w:val="32"/>
        </w:rPr>
        <w:t>评</w:t>
      </w:r>
      <w:r>
        <w:rPr>
          <w:rFonts w:hint="eastAsia" w:ascii="仿宋_GB2312" w:eastAsia="仿宋_GB2312"/>
          <w:sz w:val="32"/>
          <w:szCs w:val="32"/>
          <w:lang w:val="en-US" w:eastAsia="zh-CN"/>
        </w:rPr>
        <w:t>级更新</w:t>
      </w:r>
      <w:r>
        <w:rPr>
          <w:rFonts w:hint="eastAsia" w:ascii="仿宋_GB2312" w:eastAsia="仿宋_GB2312"/>
          <w:sz w:val="32"/>
          <w:szCs w:val="32"/>
          <w:lang w:eastAsia="zh-CN"/>
        </w:rPr>
        <w:t>，</w:t>
      </w:r>
      <w:r>
        <w:rPr>
          <w:rFonts w:hint="eastAsia" w:ascii="仿宋_GB2312" w:eastAsia="仿宋_GB2312"/>
          <w:sz w:val="32"/>
          <w:szCs w:val="32"/>
          <w:lang w:val="en-US" w:eastAsia="zh-CN"/>
        </w:rPr>
        <w:t>并将每次评级结果通过政府门户网、福建微清流等官方媒体平台进行公示，接受社会监督。对评比为A级的商户在许可审批、政策扶持上给予优先倾斜和支持，形成“比学赶超”的良好氛围，推动校园周边食品安全水平整体稳步提升。</w:t>
      </w:r>
    </w:p>
    <w:p w14:paraId="5BDDA32A">
      <w:pPr>
        <w:numPr>
          <w:ilvl w:val="0"/>
          <w:numId w:val="0"/>
        </w:num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牵头单位：县市场监管局</w:t>
      </w:r>
    </w:p>
    <w:p w14:paraId="5D3F2653">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41B7254C">
      <w:pPr>
        <w:spacing w:line="560" w:lineRule="exact"/>
        <w:ind w:firstLine="640" w:firstLineChars="200"/>
        <w:rPr>
          <w:rFonts w:hint="default" w:ascii="仿宋" w:hAnsi="仿宋" w:eastAsia="仿宋" w:cs="仿宋"/>
          <w:b/>
          <w:bCs/>
          <w:sz w:val="32"/>
          <w:szCs w:val="32"/>
          <w:lang w:val="en-US" w:eastAsia="zh-CN"/>
        </w:rPr>
      </w:pPr>
      <w:r>
        <w:rPr>
          <w:rFonts w:hint="eastAsia" w:ascii="楷体_GB2312" w:eastAsia="楷体_GB2312"/>
          <w:sz w:val="32"/>
          <w:szCs w:val="32"/>
        </w:rPr>
        <w:t>完成期限：</w:t>
      </w:r>
      <w:r>
        <w:rPr>
          <w:rFonts w:hint="eastAsia" w:ascii="楷体_GB2312" w:eastAsia="楷体_GB2312"/>
          <w:sz w:val="32"/>
          <w:szCs w:val="32"/>
          <w:lang w:val="en-US" w:eastAsia="zh-CN"/>
        </w:rPr>
        <w:t>2025年11月</w:t>
      </w:r>
    </w:p>
    <w:p w14:paraId="7E7B70FB">
      <w:pPr>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坚持奖惩并举</w:t>
      </w:r>
      <w:r>
        <w:rPr>
          <w:rFonts w:hint="eastAsia" w:ascii="仿宋" w:hAnsi="仿宋" w:eastAsia="仿宋" w:cs="仿宋"/>
          <w:b/>
          <w:bCs/>
          <w:sz w:val="32"/>
          <w:szCs w:val="32"/>
        </w:rPr>
        <w:t>。</w:t>
      </w:r>
      <w:r>
        <w:rPr>
          <w:rFonts w:hint="eastAsia" w:ascii="仿宋_GB2312" w:eastAsia="仿宋_GB2312"/>
          <w:sz w:val="32"/>
          <w:szCs w:val="32"/>
        </w:rPr>
        <w:t>对于年度累计3次（含）以上评定为A级的商户，作为典型示</w:t>
      </w:r>
      <w:r>
        <w:rPr>
          <w:rFonts w:hint="eastAsia" w:ascii="仿宋_GB2312" w:eastAsia="仿宋_GB2312"/>
          <w:color w:val="000000"/>
          <w:sz w:val="32"/>
          <w:szCs w:val="32"/>
        </w:rPr>
        <w:t>范点，授予“校园周边食品安全示范店”荣誉，</w:t>
      </w:r>
      <w:r>
        <w:rPr>
          <w:rFonts w:hint="eastAsia" w:ascii="仿宋_GB2312" w:eastAsia="仿宋_GB2312"/>
          <w:sz w:val="32"/>
          <w:szCs w:val="32"/>
        </w:rPr>
        <w:t>并给予</w:t>
      </w:r>
      <w:r>
        <w:rPr>
          <w:rFonts w:hint="eastAsia" w:ascii="仿宋_GB2312" w:eastAsia="仿宋_GB2312"/>
          <w:sz w:val="32"/>
          <w:szCs w:val="32"/>
          <w:lang w:val="en-US" w:eastAsia="zh-CN"/>
        </w:rPr>
        <w:t>相关的</w:t>
      </w:r>
      <w:r>
        <w:rPr>
          <w:rFonts w:hint="eastAsia" w:ascii="仿宋_GB2312" w:eastAsia="仿宋_GB2312"/>
          <w:sz w:val="32"/>
          <w:szCs w:val="32"/>
        </w:rPr>
        <w:t>财政</w:t>
      </w:r>
      <w:r>
        <w:rPr>
          <w:rFonts w:hint="eastAsia" w:ascii="仿宋_GB2312" w:eastAsia="仿宋_GB2312"/>
          <w:sz w:val="32"/>
          <w:szCs w:val="32"/>
          <w:lang w:val="en-US" w:eastAsia="zh-CN"/>
        </w:rPr>
        <w:t>资金</w:t>
      </w:r>
      <w:r>
        <w:rPr>
          <w:rFonts w:hint="eastAsia" w:ascii="仿宋_GB2312" w:eastAsia="仿宋_GB2312"/>
          <w:sz w:val="32"/>
          <w:szCs w:val="32"/>
        </w:rPr>
        <w:t>补助，同时</w:t>
      </w:r>
      <w:r>
        <w:rPr>
          <w:rFonts w:hint="eastAsia" w:ascii="仿宋_GB2312" w:eastAsia="仿宋_GB2312"/>
          <w:color w:val="000000"/>
          <w:sz w:val="32"/>
          <w:szCs w:val="32"/>
        </w:rPr>
        <w:t>纳入校园周边“红榜”</w:t>
      </w:r>
      <w:r>
        <w:rPr>
          <w:rFonts w:hint="eastAsia" w:ascii="仿宋_GB2312" w:eastAsia="仿宋_GB2312"/>
          <w:sz w:val="32"/>
          <w:szCs w:val="32"/>
        </w:rPr>
        <w:t>宣传公示；对于年度累计3次（含）以上评定为C级的商户，纳入校园周边“黑榜”宣传公示并依法处罚</w:t>
      </w:r>
      <w:r>
        <w:rPr>
          <w:rFonts w:hint="eastAsia" w:ascii="仿宋_GB2312" w:eastAsia="仿宋_GB2312"/>
          <w:sz w:val="32"/>
          <w:szCs w:val="32"/>
          <w:lang w:eastAsia="zh-CN"/>
        </w:rPr>
        <w:t>，</w:t>
      </w:r>
      <w:r>
        <w:rPr>
          <w:rFonts w:hint="eastAsia" w:ascii="仿宋_GB2312" w:eastAsia="仿宋_GB2312"/>
          <w:sz w:val="32"/>
          <w:szCs w:val="32"/>
          <w:lang w:val="en-US" w:eastAsia="zh-CN"/>
        </w:rPr>
        <w:t>形成</w:t>
      </w:r>
      <w:r>
        <w:rPr>
          <w:rFonts w:hint="eastAsia" w:ascii="仿宋_GB2312" w:hAnsi="仿宋_GB2312" w:eastAsia="仿宋_GB2312" w:cs="仿宋_GB2312"/>
          <w:sz w:val="32"/>
          <w:szCs w:val="32"/>
        </w:rPr>
        <w:t>“守信受益、失信受限”的</w:t>
      </w:r>
      <w:r>
        <w:rPr>
          <w:rFonts w:hint="eastAsia" w:ascii="仿宋_GB2312" w:hAnsi="仿宋_GB2312" w:eastAsia="仿宋_GB2312" w:cs="仿宋_GB2312"/>
          <w:sz w:val="32"/>
          <w:szCs w:val="32"/>
          <w:lang w:val="en-US" w:eastAsia="zh-CN"/>
        </w:rPr>
        <w:t>有效机制，强化商户的自律意识和责任意识</w:t>
      </w:r>
      <w:r>
        <w:rPr>
          <w:rFonts w:hint="eastAsia" w:ascii="仿宋_GB2312" w:hAnsi="仿宋_GB2312" w:eastAsia="仿宋_GB2312" w:cs="仿宋_GB2312"/>
          <w:sz w:val="32"/>
          <w:szCs w:val="32"/>
        </w:rPr>
        <w:t>。</w:t>
      </w:r>
    </w:p>
    <w:p w14:paraId="7B0CF8CA">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牵头单位：县市场监管局、融媒体中心</w:t>
      </w:r>
    </w:p>
    <w:p w14:paraId="3FD3898F">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7F789C5D">
      <w:pPr>
        <w:spacing w:line="560" w:lineRule="exact"/>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完成期限：</w:t>
      </w:r>
      <w:r>
        <w:rPr>
          <w:rFonts w:hint="eastAsia" w:ascii="楷体_GB2312" w:eastAsia="楷体_GB2312"/>
          <w:sz w:val="32"/>
          <w:szCs w:val="32"/>
          <w:lang w:val="en-US" w:eastAsia="zh-CN"/>
        </w:rPr>
        <w:t>2025年11月</w:t>
      </w:r>
      <w:r>
        <w:rPr>
          <w:rFonts w:hint="eastAsia" w:ascii="仿宋_GB2312" w:hAnsi="仿宋_GB2312" w:eastAsia="仿宋_GB2312" w:cs="仿宋_GB2312"/>
          <w:sz w:val="32"/>
          <w:szCs w:val="32"/>
        </w:rPr>
        <w:t xml:space="preserve"> </w:t>
      </w:r>
    </w:p>
    <w:p w14:paraId="5A55A1AF">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创新赋能</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打造食安监管智慧链</w:t>
      </w:r>
    </w:p>
    <w:p w14:paraId="13615E96">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引入AI监管。</w:t>
      </w:r>
      <w:r>
        <w:rPr>
          <w:rFonts w:hint="eastAsia" w:ascii="仿宋_GB2312" w:hAnsi="仿宋_GB2312" w:eastAsia="仿宋_GB2312" w:cs="仿宋_GB2312"/>
          <w:sz w:val="32"/>
          <w:szCs w:val="32"/>
          <w:lang w:val="en-US" w:eastAsia="zh-CN"/>
        </w:rPr>
        <w:t>搭建可视化监管平台，并同步在</w:t>
      </w:r>
      <w:r>
        <w:rPr>
          <w:rFonts w:hint="eastAsia" w:ascii="仿宋_GB2312" w:hAnsi="仿宋_GB2312" w:eastAsia="仿宋_GB2312" w:cs="仿宋_GB2312"/>
          <w:sz w:val="32"/>
          <w:szCs w:val="32"/>
        </w:rPr>
        <w:t>校园周边200米范围内</w:t>
      </w:r>
      <w:r>
        <w:rPr>
          <w:rFonts w:hint="eastAsia" w:ascii="仿宋_GB2312" w:hAnsi="仿宋_GB2312" w:eastAsia="仿宋_GB2312" w:cs="仿宋_GB2312"/>
          <w:color w:val="auto"/>
          <w:sz w:val="32"/>
          <w:szCs w:val="32"/>
        </w:rPr>
        <w:t>食品经营单位</w:t>
      </w:r>
      <w:r>
        <w:rPr>
          <w:rFonts w:hint="eastAsia" w:ascii="仿宋_GB2312" w:hAnsi="仿宋_GB2312" w:eastAsia="仿宋_GB2312" w:cs="仿宋_GB2312"/>
          <w:sz w:val="32"/>
          <w:szCs w:val="32"/>
        </w:rPr>
        <w:t>安装高清摄像头，</w:t>
      </w:r>
      <w:r>
        <w:rPr>
          <w:rFonts w:hint="eastAsia" w:ascii="仿宋_GB2312" w:hAnsi="仿宋_GB2312" w:eastAsia="仿宋_GB2312" w:cs="仿宋_GB2312"/>
          <w:sz w:val="32"/>
          <w:szCs w:val="32"/>
          <w:lang w:val="en-US" w:eastAsia="zh-CN"/>
        </w:rPr>
        <w:t>实时</w:t>
      </w:r>
      <w:r>
        <w:rPr>
          <w:rFonts w:hint="eastAsia" w:ascii="仿宋_GB2312" w:hAnsi="仿宋_GB2312" w:eastAsia="仿宋_GB2312" w:cs="仿宋_GB2312"/>
          <w:sz w:val="32"/>
          <w:szCs w:val="32"/>
        </w:rPr>
        <w:t>联网至监管平台</w:t>
      </w:r>
      <w:r>
        <w:rPr>
          <w:rFonts w:hint="eastAsia" w:ascii="仿宋_GB2312" w:hAnsi="仿宋_GB2312" w:eastAsia="仿宋_GB2312" w:cs="仿宋_GB2312"/>
          <w:sz w:val="32"/>
          <w:szCs w:val="32"/>
          <w:lang w:eastAsia="zh-CN"/>
        </w:rPr>
        <w:t>。</w:t>
      </w:r>
      <w:r>
        <w:rPr>
          <w:rFonts w:hint="eastAsia" w:ascii="仿宋_GB2312" w:eastAsia="仿宋_GB2312"/>
          <w:sz w:val="32"/>
          <w:szCs w:val="32"/>
          <w:lang w:val="en-US" w:eastAsia="zh-CN"/>
        </w:rPr>
        <w:t>依托先进的</w:t>
      </w:r>
      <w:r>
        <w:rPr>
          <w:rFonts w:hint="eastAsia" w:ascii="仿宋_GB2312" w:eastAsia="仿宋_GB2312"/>
          <w:sz w:val="32"/>
          <w:szCs w:val="32"/>
        </w:rPr>
        <w:t>AI智能监测系统，</w:t>
      </w:r>
      <w:r>
        <w:rPr>
          <w:rFonts w:hint="eastAsia" w:ascii="仿宋_GB2312" w:eastAsia="仿宋_GB2312"/>
          <w:sz w:val="32"/>
          <w:szCs w:val="32"/>
          <w:lang w:val="en-US" w:eastAsia="zh-CN"/>
        </w:rPr>
        <w:t>利用其AI智能分析功能</w:t>
      </w:r>
      <w:r>
        <w:rPr>
          <w:rFonts w:hint="eastAsia" w:ascii="仿宋_GB2312" w:eastAsia="仿宋_GB2312"/>
          <w:sz w:val="32"/>
          <w:szCs w:val="32"/>
        </w:rPr>
        <w:t>，</w:t>
      </w:r>
      <w:r>
        <w:rPr>
          <w:rFonts w:hint="eastAsia" w:ascii="仿宋_GB2312" w:hAnsi="仿宋_GB2312" w:eastAsia="仿宋_GB2312" w:cs="仿宋_GB2312"/>
          <w:color w:val="auto"/>
          <w:sz w:val="32"/>
          <w:szCs w:val="32"/>
        </w:rPr>
        <w:t>自动抓拍</w:t>
      </w:r>
      <w:r>
        <w:rPr>
          <w:rFonts w:hint="eastAsia" w:ascii="仿宋_GB2312" w:eastAsia="仿宋_GB2312"/>
          <w:color w:val="auto"/>
          <w:sz w:val="32"/>
          <w:szCs w:val="32"/>
          <w:lang w:val="en-US" w:eastAsia="zh-CN"/>
        </w:rPr>
        <w:t>食品经营单位</w:t>
      </w:r>
      <w:r>
        <w:rPr>
          <w:rFonts w:hint="eastAsia" w:ascii="仿宋_GB2312" w:hAnsi="仿宋_GB2312" w:eastAsia="仿宋_GB2312" w:cs="仿宋_GB2312"/>
          <w:color w:val="auto"/>
          <w:sz w:val="32"/>
          <w:szCs w:val="32"/>
        </w:rPr>
        <w:t>从业人员</w:t>
      </w:r>
      <w:r>
        <w:rPr>
          <w:rFonts w:hint="eastAsia" w:ascii="仿宋_GB2312" w:hAnsi="仿宋_GB2312" w:eastAsia="仿宋_GB2312" w:cs="仿宋_GB2312"/>
          <w:color w:val="auto"/>
          <w:sz w:val="32"/>
          <w:szCs w:val="32"/>
          <w:lang w:val="en-US" w:eastAsia="zh-CN"/>
        </w:rPr>
        <w:t>违规操作行为</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将违</w:t>
      </w:r>
      <w:r>
        <w:rPr>
          <w:rFonts w:hint="eastAsia" w:ascii="仿宋_GB2312" w:eastAsia="仿宋_GB2312"/>
          <w:sz w:val="32"/>
          <w:szCs w:val="32"/>
        </w:rPr>
        <w:t>规</w:t>
      </w:r>
      <w:r>
        <w:rPr>
          <w:rFonts w:hint="eastAsia" w:ascii="仿宋_GB2312" w:eastAsia="仿宋_GB2312"/>
          <w:sz w:val="32"/>
          <w:szCs w:val="32"/>
          <w:lang w:val="en-US" w:eastAsia="zh-CN"/>
        </w:rPr>
        <w:t>信息</w:t>
      </w:r>
      <w:r>
        <w:rPr>
          <w:rFonts w:hint="eastAsia" w:ascii="仿宋_GB2312" w:eastAsia="仿宋_GB2312"/>
          <w:sz w:val="32"/>
          <w:szCs w:val="32"/>
        </w:rPr>
        <w:t>即时反馈至终端大屏并留痕存储，</w:t>
      </w:r>
      <w:r>
        <w:rPr>
          <w:rFonts w:hint="eastAsia" w:ascii="仿宋_GB2312" w:eastAsia="仿宋_GB2312"/>
          <w:sz w:val="32"/>
          <w:szCs w:val="32"/>
          <w:lang w:val="en-US" w:eastAsia="zh-CN"/>
        </w:rPr>
        <w:t>实现对食品经营活动</w:t>
      </w:r>
      <w:r>
        <w:rPr>
          <w:rFonts w:hint="eastAsia" w:ascii="仿宋_GB2312" w:eastAsia="仿宋_GB2312"/>
          <w:sz w:val="32"/>
          <w:szCs w:val="32"/>
        </w:rPr>
        <w:t>24小时全时段、全方位动态监测</w:t>
      </w:r>
      <w:r>
        <w:rPr>
          <w:rFonts w:hint="eastAsia" w:ascii="仿宋_GB2312" w:eastAsia="仿宋_GB2312"/>
          <w:sz w:val="32"/>
          <w:szCs w:val="32"/>
          <w:lang w:eastAsia="zh-CN"/>
        </w:rPr>
        <w:t>，</w:t>
      </w:r>
      <w:r>
        <w:rPr>
          <w:rFonts w:hint="eastAsia" w:ascii="仿宋_GB2312" w:eastAsia="仿宋_GB2312"/>
          <w:sz w:val="32"/>
          <w:szCs w:val="32"/>
          <w:lang w:val="en-US" w:eastAsia="zh-CN"/>
        </w:rPr>
        <w:t>有效提高监管效率和精准度</w:t>
      </w:r>
      <w:r>
        <w:rPr>
          <w:rFonts w:hint="eastAsia" w:ascii="仿宋_GB2312" w:hAnsi="仿宋_GB2312" w:eastAsia="仿宋_GB2312" w:cs="仿宋_GB2312"/>
          <w:sz w:val="32"/>
          <w:szCs w:val="32"/>
        </w:rPr>
        <w:t>。</w:t>
      </w:r>
    </w:p>
    <w:p w14:paraId="0A12DF73">
      <w:pPr>
        <w:spacing w:line="560"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rPr>
        <w:t>牵头单位：县市场监管局</w:t>
      </w:r>
      <w:r>
        <w:rPr>
          <w:rFonts w:hint="eastAsia" w:ascii="楷体_GB2312" w:eastAsia="楷体_GB2312"/>
          <w:sz w:val="32"/>
          <w:szCs w:val="32"/>
          <w:lang w:eastAsia="zh-CN"/>
        </w:rPr>
        <w:t>、</w:t>
      </w:r>
      <w:r>
        <w:rPr>
          <w:rFonts w:hint="eastAsia" w:ascii="楷体_GB2312" w:eastAsia="楷体_GB2312"/>
          <w:sz w:val="32"/>
          <w:szCs w:val="32"/>
          <w:lang w:val="en-US" w:eastAsia="zh-CN"/>
        </w:rPr>
        <w:t>财政局</w:t>
      </w:r>
    </w:p>
    <w:p w14:paraId="0750E8B8">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7A7CE699">
      <w:pPr>
        <w:widowControl/>
        <w:shd w:val="clear" w:color="auto" w:fill="FFFFFF"/>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完成期限：2025年</w:t>
      </w:r>
      <w:r>
        <w:rPr>
          <w:rFonts w:hint="eastAsia" w:ascii="楷体_GB2312" w:eastAsia="楷体_GB2312"/>
          <w:sz w:val="32"/>
          <w:szCs w:val="32"/>
          <w:lang w:val="en-US" w:eastAsia="zh-CN"/>
        </w:rPr>
        <w:t>4</w:t>
      </w:r>
      <w:r>
        <w:rPr>
          <w:rFonts w:hint="eastAsia" w:ascii="楷体_GB2312" w:eastAsia="楷体_GB2312"/>
          <w:sz w:val="32"/>
          <w:szCs w:val="32"/>
        </w:rPr>
        <w:t>月</w:t>
      </w:r>
    </w:p>
    <w:p w14:paraId="007414B0">
      <w:pPr>
        <w:numPr>
          <w:ilvl w:val="0"/>
          <w:numId w:val="0"/>
        </w:numPr>
        <w:spacing w:line="5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2.优</w:t>
      </w:r>
      <w:r>
        <w:rPr>
          <w:rFonts w:hint="eastAsia" w:ascii="仿宋" w:hAnsi="仿宋" w:eastAsia="仿宋" w:cs="仿宋"/>
          <w:b/>
          <w:bCs/>
          <w:sz w:val="32"/>
          <w:szCs w:val="32"/>
          <w:lang w:val="en-US" w:eastAsia="zh-CN"/>
        </w:rPr>
        <w:t>化溯源监管。</w:t>
      </w:r>
      <w:r>
        <w:rPr>
          <w:rFonts w:hint="eastAsia" w:ascii="仿宋_GB2312" w:hAnsi="仿宋_GB2312" w:eastAsia="仿宋_GB2312" w:cs="仿宋_GB2312"/>
          <w:color w:val="auto"/>
          <w:sz w:val="32"/>
          <w:szCs w:val="32"/>
          <w:lang w:val="en-US" w:eastAsia="zh-CN"/>
        </w:rPr>
        <w:t>要求校园周边食品经营单位接入福建省“一品一码”追溯系统，如实录入食材采购来源，严格落实索证索票制度，建立完善的食品安全追溯体系。同时，每季度召集校园周边食品经营单位负责人开展集中培训，重点围绕信息录入、食</w:t>
      </w:r>
      <w:r>
        <w:rPr>
          <w:rFonts w:hint="eastAsia" w:ascii="方正仿宋_GB2312" w:hAnsi="方正仿宋_GB2312" w:eastAsia="方正仿宋_GB2312" w:cs="方正仿宋_GB2312"/>
          <w:b w:val="0"/>
          <w:bCs w:val="0"/>
          <w:color w:val="auto"/>
          <w:sz w:val="32"/>
          <w:szCs w:val="32"/>
          <w:lang w:val="en-US" w:eastAsia="zh-CN"/>
        </w:rPr>
        <w:t>材存放、防蝇防尘、器具消毒</w:t>
      </w:r>
      <w:r>
        <w:rPr>
          <w:rFonts w:hint="eastAsia" w:ascii="仿宋_GB2312" w:hAnsi="仿宋_GB2312" w:eastAsia="仿宋_GB2312" w:cs="仿宋_GB2312"/>
          <w:color w:val="auto"/>
          <w:sz w:val="32"/>
          <w:szCs w:val="32"/>
          <w:lang w:val="en-US" w:eastAsia="zh-CN"/>
        </w:rPr>
        <w:t>等关键环节的</w:t>
      </w:r>
      <w:r>
        <w:rPr>
          <w:rFonts w:hint="eastAsia" w:ascii="方正仿宋_GB2312" w:hAnsi="方正仿宋_GB2312" w:eastAsia="方正仿宋_GB2312" w:cs="方正仿宋_GB2312"/>
          <w:b w:val="0"/>
          <w:bCs w:val="0"/>
          <w:color w:val="auto"/>
          <w:sz w:val="32"/>
          <w:szCs w:val="32"/>
          <w:lang w:val="en-US" w:eastAsia="zh-CN"/>
        </w:rPr>
        <w:t>实操技巧，</w:t>
      </w:r>
      <w:r>
        <w:rPr>
          <w:rFonts w:hint="eastAsia" w:ascii="仿宋_GB2312" w:hAnsi="仿宋_GB2312" w:eastAsia="仿宋_GB2312" w:cs="仿宋_GB2312"/>
          <w:color w:val="auto"/>
          <w:sz w:val="32"/>
          <w:szCs w:val="32"/>
          <w:lang w:val="en-US" w:eastAsia="zh-CN"/>
        </w:rPr>
        <w:t>确保从源头把控食品安全风险，实现食品全链条可追溯管理。</w:t>
      </w:r>
    </w:p>
    <w:p w14:paraId="6569C6C4">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牵头单位：县市场监管局</w:t>
      </w:r>
    </w:p>
    <w:p w14:paraId="77588AEC">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02D5A39D">
      <w:pPr>
        <w:widowControl/>
        <w:shd w:val="clear" w:color="auto" w:fill="FFFFFF"/>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完成期限：2025年</w:t>
      </w:r>
      <w:r>
        <w:rPr>
          <w:rFonts w:hint="eastAsia" w:ascii="楷体_GB2312" w:eastAsia="楷体_GB2312"/>
          <w:sz w:val="32"/>
          <w:szCs w:val="32"/>
          <w:lang w:val="en-US" w:eastAsia="zh-CN"/>
        </w:rPr>
        <w:t>6</w:t>
      </w:r>
      <w:r>
        <w:rPr>
          <w:rFonts w:hint="eastAsia" w:ascii="楷体_GB2312" w:eastAsia="楷体_GB2312"/>
          <w:sz w:val="32"/>
          <w:szCs w:val="32"/>
        </w:rPr>
        <w:t>月</w:t>
      </w:r>
    </w:p>
    <w:p w14:paraId="5A8EAEFD">
      <w:pPr>
        <w:numPr>
          <w:ilvl w:val="0"/>
          <w:numId w:val="0"/>
        </w:numPr>
        <w:spacing w:line="5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3.推进技术监管。</w:t>
      </w:r>
      <w:r>
        <w:rPr>
          <w:rFonts w:hint="eastAsia" w:ascii="仿宋_GB2312" w:hAnsi="仿宋_GB2312" w:eastAsia="仿宋_GB2312" w:cs="仿宋_GB2312"/>
          <w:color w:val="auto"/>
          <w:sz w:val="32"/>
          <w:szCs w:val="32"/>
          <w:lang w:val="en-US" w:eastAsia="zh-CN"/>
        </w:rPr>
        <w:t>每周随机对食品经营单位的原材料、餐饮具等进行快检，并将结果公示在校园公示栏，接受师生和家长的监督。对判定为高风险的食品经营单位，实施“定向+高频”监管模式，实现精准高效执法，确保问题发现快、整改落实快、隐患消除快。</w:t>
      </w:r>
    </w:p>
    <w:p w14:paraId="254DFD2B">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牵头单位：县市场监管局</w:t>
      </w:r>
    </w:p>
    <w:p w14:paraId="5D37A1B9">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51826CE1">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完成期限：</w:t>
      </w:r>
      <w:r>
        <w:rPr>
          <w:rFonts w:hint="eastAsia" w:ascii="楷体_GB2312" w:eastAsia="楷体_GB2312"/>
          <w:sz w:val="32"/>
          <w:szCs w:val="32"/>
          <w:lang w:val="en-US" w:eastAsia="zh-CN"/>
        </w:rPr>
        <w:t>长期坚持</w:t>
      </w:r>
      <w:r>
        <w:rPr>
          <w:rFonts w:hint="eastAsia" w:ascii="仿宋_GB2312" w:hAnsi="仿宋_GB2312" w:eastAsia="仿宋_GB2312" w:cs="仿宋_GB2312"/>
          <w:sz w:val="32"/>
          <w:szCs w:val="32"/>
        </w:rPr>
        <w:t xml:space="preserve"> </w:t>
      </w:r>
    </w:p>
    <w:p w14:paraId="7CBE9E19">
      <w:pPr>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协同共治，编织食安监管防护网</w:t>
      </w:r>
    </w:p>
    <w:p w14:paraId="676D8050">
      <w:pPr>
        <w:spacing w:line="560" w:lineRule="exact"/>
        <w:ind w:firstLine="643" w:firstLineChars="200"/>
        <w:rPr>
          <w:rFonts w:hint="default" w:ascii="仿宋_GB2312" w:hAnsi="仿宋_GB2312" w:eastAsia="仿宋_GB2312" w:cs="仿宋_GB2312"/>
          <w:color w:val="FF0000"/>
          <w:sz w:val="32"/>
          <w:szCs w:val="32"/>
          <w:lang w:val="en-US"/>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开展</w:t>
      </w:r>
      <w:r>
        <w:rPr>
          <w:rFonts w:hint="eastAsia" w:ascii="仿宋" w:hAnsi="仿宋" w:eastAsia="仿宋" w:cs="仿宋"/>
          <w:b/>
          <w:bCs/>
          <w:color w:val="auto"/>
          <w:sz w:val="32"/>
          <w:szCs w:val="32"/>
        </w:rPr>
        <w:t>联合整治。</w:t>
      </w:r>
      <w:r>
        <w:rPr>
          <w:rFonts w:hint="eastAsia" w:ascii="仿宋_GB2312" w:hAnsi="仿宋_GB2312" w:eastAsia="仿宋_GB2312" w:cs="仿宋_GB2312"/>
          <w:color w:val="auto"/>
          <w:sz w:val="32"/>
          <w:szCs w:val="32"/>
          <w:lang w:val="en-US" w:eastAsia="zh-CN"/>
        </w:rPr>
        <w:t>成立由</w:t>
      </w:r>
      <w:r>
        <w:rPr>
          <w:rFonts w:hint="eastAsia" w:ascii="仿宋_GB2312" w:hAnsi="仿宋_GB2312" w:eastAsia="仿宋_GB2312" w:cs="仿宋_GB2312"/>
          <w:color w:val="auto"/>
          <w:sz w:val="32"/>
          <w:szCs w:val="32"/>
        </w:rPr>
        <w:t>市场监管、教育、</w:t>
      </w:r>
      <w:r>
        <w:rPr>
          <w:rFonts w:hint="eastAsia" w:ascii="仿宋" w:hAnsi="仿宋" w:eastAsia="仿宋" w:cs="仿宋"/>
          <w:color w:val="auto"/>
          <w:sz w:val="32"/>
          <w:szCs w:val="32"/>
        </w:rPr>
        <w:t>城建服务中心</w:t>
      </w:r>
      <w:r>
        <w:rPr>
          <w:rFonts w:hint="eastAsia" w:ascii="仿宋_GB2312" w:hAnsi="仿宋_GB2312" w:eastAsia="仿宋_GB2312" w:cs="仿宋_GB2312"/>
          <w:color w:val="auto"/>
          <w:sz w:val="32"/>
          <w:szCs w:val="32"/>
        </w:rPr>
        <w:t>等多部门</w:t>
      </w:r>
      <w:r>
        <w:rPr>
          <w:rFonts w:hint="eastAsia" w:ascii="仿宋_GB2312" w:hAnsi="仿宋_GB2312" w:eastAsia="仿宋_GB2312" w:cs="仿宋_GB2312"/>
          <w:color w:val="auto"/>
          <w:sz w:val="32"/>
          <w:szCs w:val="32"/>
          <w:lang w:val="en-US" w:eastAsia="zh-CN"/>
        </w:rPr>
        <w:t>组成的</w:t>
      </w:r>
      <w:r>
        <w:rPr>
          <w:rFonts w:hint="eastAsia" w:ascii="仿宋_GB2312" w:hAnsi="仿宋_GB2312" w:eastAsia="仿宋_GB2312" w:cs="仿宋_GB2312"/>
          <w:color w:val="auto"/>
          <w:sz w:val="32"/>
          <w:szCs w:val="32"/>
        </w:rPr>
        <w:t>联合专班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在用餐高峰时段</w:t>
      </w:r>
      <w:r>
        <w:rPr>
          <w:rFonts w:hint="eastAsia" w:ascii="仿宋_GB2312" w:hAnsi="仿宋_GB2312" w:eastAsia="仿宋_GB2312" w:cs="仿宋_GB2312"/>
          <w:color w:val="auto"/>
          <w:sz w:val="32"/>
          <w:szCs w:val="32"/>
        </w:rPr>
        <w:t>开展校园周边</w:t>
      </w:r>
      <w:r>
        <w:rPr>
          <w:rFonts w:hint="eastAsia" w:ascii="仿宋_GB2312" w:hAnsi="仿宋_GB2312" w:eastAsia="仿宋_GB2312" w:cs="仿宋_GB2312"/>
          <w:color w:val="auto"/>
          <w:sz w:val="32"/>
          <w:szCs w:val="32"/>
          <w:lang w:val="en-US" w:eastAsia="zh-CN"/>
        </w:rPr>
        <w:t>食品安全联合整治行动。科学划定校园周边指定区域、限定经营时间作为“食品摊贩疏导点”，实现流通摊贩“定点定时”规范经营。同时，对违规经营商户依法依规严惩，形成有力震慑，维护校园周边良好食品经营秩序。</w:t>
      </w:r>
    </w:p>
    <w:p w14:paraId="0F5F7D3B">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牵头单位：县城建服务中心、</w:t>
      </w:r>
      <w:r>
        <w:rPr>
          <w:rFonts w:hint="eastAsia" w:ascii="楷体_GB2312" w:eastAsia="楷体_GB2312"/>
          <w:sz w:val="32"/>
          <w:szCs w:val="32"/>
          <w:lang w:val="en-US" w:eastAsia="zh-CN"/>
        </w:rPr>
        <w:t>市场监管局、教育局、</w:t>
      </w:r>
      <w:r>
        <w:rPr>
          <w:rFonts w:hint="eastAsia" w:ascii="楷体_GB2312" w:eastAsia="楷体_GB2312"/>
          <w:sz w:val="32"/>
          <w:szCs w:val="32"/>
        </w:rPr>
        <w:t>公安局、各乡镇人民政府</w:t>
      </w:r>
    </w:p>
    <w:p w14:paraId="7640AEE4">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0FBC6CE4">
      <w:pPr>
        <w:spacing w:line="560" w:lineRule="exact"/>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完成期限：长期坚持</w:t>
      </w:r>
    </w:p>
    <w:p w14:paraId="1E6A9AAF">
      <w:pPr>
        <w:numPr>
          <w:ilvl w:val="0"/>
          <w:numId w:val="0"/>
        </w:numPr>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2.加强</w:t>
      </w:r>
      <w:r>
        <w:rPr>
          <w:rFonts w:hint="eastAsia" w:ascii="仿宋" w:hAnsi="仿宋" w:eastAsia="仿宋" w:cs="仿宋"/>
          <w:b/>
          <w:bCs/>
          <w:sz w:val="32"/>
          <w:szCs w:val="32"/>
        </w:rPr>
        <w:t>联动教导。</w:t>
      </w:r>
      <w:r>
        <w:rPr>
          <w:rFonts w:hint="eastAsia" w:ascii="仿宋_GB2312" w:eastAsia="仿宋_GB2312"/>
          <w:sz w:val="32"/>
          <w:szCs w:val="32"/>
        </w:rPr>
        <w:t>学校</w:t>
      </w:r>
      <w:r>
        <w:rPr>
          <w:rFonts w:hint="eastAsia" w:ascii="仿宋_GB2312" w:eastAsia="仿宋_GB2312"/>
          <w:sz w:val="32"/>
          <w:szCs w:val="32"/>
          <w:lang w:val="en-US" w:eastAsia="zh-CN"/>
        </w:rPr>
        <w:t>严格</w:t>
      </w:r>
      <w:r>
        <w:rPr>
          <w:rFonts w:hint="eastAsia" w:ascii="仿宋_GB2312" w:eastAsia="仿宋_GB2312"/>
          <w:sz w:val="32"/>
          <w:szCs w:val="32"/>
        </w:rPr>
        <w:t>落实食品安全校长</w:t>
      </w:r>
      <w:r>
        <w:rPr>
          <w:rFonts w:hint="eastAsia" w:ascii="仿宋_GB2312" w:eastAsia="仿宋_GB2312"/>
          <w:sz w:val="32"/>
          <w:szCs w:val="32"/>
          <w:lang w:val="en-US" w:eastAsia="zh-CN"/>
        </w:rPr>
        <w:t>责任</w:t>
      </w:r>
      <w:r>
        <w:rPr>
          <w:rFonts w:hint="eastAsia" w:ascii="仿宋_GB2312" w:eastAsia="仿宋_GB2312"/>
          <w:sz w:val="32"/>
          <w:szCs w:val="32"/>
        </w:rPr>
        <w:t>制，</w:t>
      </w:r>
      <w:r>
        <w:rPr>
          <w:rFonts w:hint="eastAsia" w:ascii="仿宋_GB2312" w:eastAsia="仿宋_GB2312"/>
          <w:sz w:val="32"/>
          <w:szCs w:val="32"/>
          <w:lang w:val="en-US" w:eastAsia="zh-CN"/>
        </w:rPr>
        <w:t>科学划定校园百米内无摊贩区域，并加强自主管理。同时，</w:t>
      </w:r>
      <w:r>
        <w:rPr>
          <w:rFonts w:hint="eastAsia" w:ascii="仿宋_GB2312" w:hAnsi="仿宋_GB2312" w:eastAsia="仿宋_GB2312" w:cs="仿宋_GB2312"/>
          <w:sz w:val="32"/>
          <w:szCs w:val="32"/>
        </w:rPr>
        <w:t>每学期</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开展食品安全主题班会、实践课堂</w:t>
      </w:r>
      <w:r>
        <w:rPr>
          <w:rFonts w:hint="eastAsia" w:ascii="仿宋_GB2312" w:hAnsi="仿宋_GB2312" w:eastAsia="仿宋_GB2312" w:cs="仿宋_GB2312"/>
          <w:sz w:val="32"/>
          <w:szCs w:val="32"/>
          <w:lang w:val="en-US" w:eastAsia="zh-CN"/>
        </w:rPr>
        <w:t>等活动</w:t>
      </w:r>
      <w:r>
        <w:rPr>
          <w:rFonts w:hint="eastAsia" w:ascii="仿宋_GB2312" w:hAnsi="仿宋_GB2312" w:eastAsia="仿宋_GB2312" w:cs="仿宋_GB2312"/>
          <w:sz w:val="32"/>
          <w:szCs w:val="32"/>
        </w:rPr>
        <w:t>，</w:t>
      </w:r>
      <w:r>
        <w:rPr>
          <w:rFonts w:hint="eastAsia" w:ascii="仿宋_GB2312" w:eastAsia="仿宋_GB2312"/>
          <w:bCs/>
          <w:sz w:val="32"/>
          <w:szCs w:val="32"/>
        </w:rPr>
        <w:t>每年度</w:t>
      </w:r>
      <w:r>
        <w:rPr>
          <w:rFonts w:hint="eastAsia" w:ascii="仿宋_GB2312" w:eastAsia="仿宋_GB2312"/>
          <w:sz w:val="32"/>
          <w:szCs w:val="32"/>
        </w:rPr>
        <w:t>至少出1期食品安全知识黑板报，</w:t>
      </w:r>
      <w:r>
        <w:rPr>
          <w:rFonts w:hint="eastAsia" w:ascii="仿宋_GB2312" w:eastAsia="仿宋_GB2312"/>
          <w:sz w:val="32"/>
          <w:szCs w:val="32"/>
          <w:lang w:val="en-US" w:eastAsia="zh-CN"/>
        </w:rPr>
        <w:t>举办</w:t>
      </w:r>
      <w:r>
        <w:rPr>
          <w:rFonts w:hint="eastAsia" w:ascii="仿宋_GB2312" w:eastAsia="仿宋_GB2312"/>
          <w:sz w:val="32"/>
          <w:szCs w:val="32"/>
        </w:rPr>
        <w:t>1次专题讲座</w:t>
      </w:r>
      <w:r>
        <w:rPr>
          <w:rFonts w:hint="eastAsia" w:ascii="仿宋_GB2312" w:eastAsia="仿宋_GB2312"/>
          <w:sz w:val="32"/>
          <w:szCs w:val="32"/>
          <w:lang w:eastAsia="zh-CN"/>
        </w:rPr>
        <w:t>，</w:t>
      </w:r>
      <w:r>
        <w:rPr>
          <w:rFonts w:hint="eastAsia" w:ascii="仿宋_GB2312" w:eastAsia="仿宋_GB2312"/>
          <w:sz w:val="32"/>
          <w:szCs w:val="32"/>
          <w:lang w:val="en-US" w:eastAsia="zh-CN"/>
        </w:rPr>
        <w:t>加强对学生的食品安全教育</w:t>
      </w:r>
      <w:r>
        <w:rPr>
          <w:rFonts w:hint="eastAsia" w:ascii="仿宋_GB2312" w:eastAsia="仿宋_GB2312"/>
          <w:sz w:val="32"/>
          <w:szCs w:val="32"/>
          <w:lang w:eastAsia="zh-CN"/>
        </w:rPr>
        <w:t>。</w:t>
      </w:r>
      <w:r>
        <w:rPr>
          <w:rFonts w:hint="eastAsia" w:ascii="仿宋_GB2312" w:hAnsi="仿宋_GB2312" w:eastAsia="仿宋_GB2312" w:cs="仿宋_GB2312"/>
          <w:sz w:val="32"/>
          <w:szCs w:val="32"/>
        </w:rPr>
        <w:t>家委会</w:t>
      </w:r>
      <w:r>
        <w:rPr>
          <w:rFonts w:hint="eastAsia" w:ascii="仿宋_GB2312" w:hAnsi="仿宋_GB2312" w:eastAsia="仿宋_GB2312" w:cs="仿宋_GB2312"/>
          <w:sz w:val="32"/>
          <w:szCs w:val="32"/>
          <w:lang w:val="en-US" w:eastAsia="zh-CN"/>
        </w:rPr>
        <w:t>通过日常“随手拍”和集中检查双结合的形式共同参与监督工作，定期邀请学生家长和执法人员协同开展“家校联合查”行动，形成家校监管的良好局面。</w:t>
      </w:r>
    </w:p>
    <w:p w14:paraId="4A34A7FB">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牵头单位：县教育局</w:t>
      </w:r>
    </w:p>
    <w:p w14:paraId="7863CA6C">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73A2400B">
      <w:pPr>
        <w:numPr>
          <w:ilvl w:val="0"/>
          <w:numId w:val="0"/>
        </w:num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完成期限：长期坚持</w:t>
      </w:r>
    </w:p>
    <w:p w14:paraId="52B4A7A6">
      <w:pPr>
        <w:spacing w:line="560" w:lineRule="exact"/>
        <w:ind w:firstLine="643" w:firstLineChars="200"/>
        <w:rPr>
          <w:rFonts w:hint="eastAsia" w:ascii="仿宋_GB2312" w:eastAsia="仿宋_GB2312"/>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促进自律他律</w:t>
      </w:r>
      <w:r>
        <w:rPr>
          <w:rFonts w:hint="eastAsia" w:ascii="仿宋" w:hAnsi="仿宋" w:eastAsia="仿宋" w:cs="仿宋"/>
          <w:b/>
          <w:bCs/>
          <w:sz w:val="32"/>
          <w:szCs w:val="32"/>
        </w:rPr>
        <w:t>。</w:t>
      </w:r>
      <w:r>
        <w:rPr>
          <w:rFonts w:hint="eastAsia" w:ascii="仿宋_GB2312" w:hAnsi="仿宋_GB2312" w:eastAsia="仿宋_GB2312" w:cs="仿宋_GB2312"/>
          <w:sz w:val="32"/>
          <w:szCs w:val="32"/>
        </w:rPr>
        <w:t>要求商户签订《校园周边食品经营者</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承诺书》，</w:t>
      </w:r>
      <w:r>
        <w:rPr>
          <w:rFonts w:hint="eastAsia" w:ascii="仿宋_GB2312" w:eastAsia="仿宋_GB2312"/>
          <w:sz w:val="32"/>
          <w:szCs w:val="32"/>
        </w:rPr>
        <w:t>引导校园周边食品经营者自我承诺、履行承诺</w:t>
      </w:r>
      <w:r>
        <w:rPr>
          <w:rFonts w:hint="eastAsia" w:ascii="仿宋_GB2312" w:hAnsi="仿宋_GB2312" w:eastAsia="仿宋_GB2312" w:cs="仿宋_GB2312"/>
          <w:sz w:val="32"/>
          <w:szCs w:val="32"/>
        </w:rPr>
        <w:t>并公示于店内醒目位置</w:t>
      </w:r>
      <w:r>
        <w:rPr>
          <w:rFonts w:hint="eastAsia" w:ascii="仿宋_GB2312" w:eastAsia="仿宋_GB2312"/>
          <w:sz w:val="32"/>
          <w:szCs w:val="32"/>
        </w:rPr>
        <w:t>。</w:t>
      </w:r>
      <w:r>
        <w:rPr>
          <w:rFonts w:hint="eastAsia" w:ascii="仿宋_GB2312" w:eastAsia="仿宋_GB2312"/>
          <w:sz w:val="32"/>
          <w:szCs w:val="32"/>
          <w:lang w:val="en-US" w:eastAsia="zh-CN"/>
        </w:rPr>
        <w:t>同时，</w:t>
      </w:r>
      <w:r>
        <w:rPr>
          <w:rFonts w:hint="eastAsia" w:ascii="仿宋_GB2312" w:eastAsia="仿宋_GB2312"/>
          <w:sz w:val="32"/>
          <w:szCs w:val="32"/>
        </w:rPr>
        <w:t>在试点区域店铺外及校园公示栏张贴二维码，方便家长和群众实时查看校园周边食品经营者及校园食堂的运行情况</w:t>
      </w:r>
      <w:r>
        <w:rPr>
          <w:rFonts w:hint="eastAsia" w:ascii="仿宋_GB2312" w:eastAsia="仿宋_GB2312"/>
          <w:sz w:val="32"/>
          <w:szCs w:val="32"/>
          <w:lang w:eastAsia="zh-CN"/>
        </w:rPr>
        <w:t>、</w:t>
      </w:r>
      <w:r>
        <w:rPr>
          <w:rFonts w:hint="eastAsia" w:ascii="仿宋_GB2312" w:eastAsia="仿宋_GB2312"/>
          <w:sz w:val="32"/>
          <w:szCs w:val="32"/>
          <w:lang w:val="en-US" w:eastAsia="zh-CN"/>
        </w:rPr>
        <w:t>食品安全信息等，畅通群众监督渠道，形成全社会共同参与、共同监督的良好氛围</w:t>
      </w:r>
      <w:r>
        <w:rPr>
          <w:rFonts w:hint="eastAsia" w:ascii="仿宋_GB2312" w:eastAsia="仿宋_GB2312"/>
          <w:sz w:val="32"/>
          <w:szCs w:val="32"/>
        </w:rPr>
        <w:t>。</w:t>
      </w:r>
    </w:p>
    <w:p w14:paraId="24B1D576">
      <w:pPr>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牵头单位：县市场监管局、</w:t>
      </w:r>
      <w:r>
        <w:rPr>
          <w:rFonts w:hint="eastAsia" w:ascii="楷体_GB2312" w:eastAsia="楷体_GB2312"/>
          <w:sz w:val="32"/>
          <w:szCs w:val="32"/>
          <w:lang w:val="en-US" w:eastAsia="zh-CN"/>
        </w:rPr>
        <w:t>教育局、</w:t>
      </w:r>
      <w:r>
        <w:rPr>
          <w:rFonts w:hint="eastAsia" w:ascii="楷体_GB2312" w:eastAsia="楷体_GB2312"/>
          <w:sz w:val="32"/>
          <w:szCs w:val="32"/>
        </w:rPr>
        <w:t>融媒体中心</w:t>
      </w:r>
    </w:p>
    <w:p w14:paraId="08A2A924">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责任单位：各成员单位</w:t>
      </w:r>
    </w:p>
    <w:p w14:paraId="6F25BFEB">
      <w:pPr>
        <w:spacing w:line="560" w:lineRule="exact"/>
        <w:ind w:firstLine="640" w:firstLineChars="200"/>
        <w:rPr>
          <w:rFonts w:ascii="仿宋_GB2312" w:hAnsi="仿宋_GB2312" w:eastAsia="仿宋_GB2312" w:cs="仿宋_GB2312"/>
          <w:sz w:val="32"/>
          <w:szCs w:val="32"/>
        </w:rPr>
      </w:pPr>
      <w:r>
        <w:rPr>
          <w:rFonts w:hint="eastAsia" w:ascii="楷体_GB2312" w:eastAsia="楷体_GB2312"/>
          <w:sz w:val="32"/>
          <w:szCs w:val="32"/>
        </w:rPr>
        <w:t>完成期限：长期坚持</w:t>
      </w:r>
      <w:r>
        <w:rPr>
          <w:rFonts w:hint="eastAsia" w:ascii="仿宋_GB2312" w:hAnsi="仿宋_GB2312" w:eastAsia="仿宋_GB2312" w:cs="仿宋_GB2312"/>
          <w:sz w:val="32"/>
          <w:szCs w:val="32"/>
        </w:rPr>
        <w:t xml:space="preserve">  </w:t>
      </w:r>
    </w:p>
    <w:p w14:paraId="784F4FE2">
      <w:pPr>
        <w:spacing w:line="560" w:lineRule="exact"/>
        <w:ind w:firstLine="640" w:firstLineChars="200"/>
        <w:rPr>
          <w:rFonts w:ascii="仿宋_GB2312" w:eastAsia="仿宋_GB2312"/>
          <w:color w:val="auto"/>
          <w:sz w:val="32"/>
          <w:szCs w:val="32"/>
        </w:rPr>
      </w:pPr>
      <w:r>
        <w:rPr>
          <w:rFonts w:hint="eastAsia" w:ascii="黑体" w:hAnsi="黑体" w:eastAsia="黑体"/>
          <w:sz w:val="32"/>
          <w:szCs w:val="32"/>
        </w:rPr>
        <w:t>四、工作要求</w:t>
      </w:r>
      <w:r>
        <w:rPr>
          <w:rFonts w:hint="eastAsia" w:ascii="仿宋_GB2312" w:eastAsia="仿宋_GB2312"/>
          <w:sz w:val="32"/>
          <w:szCs w:val="32"/>
        </w:rPr>
        <w:cr/>
      </w:r>
      <w:r>
        <w:rPr>
          <w:rFonts w:hint="eastAsia" w:ascii="仿宋_GB2312" w:eastAsia="仿宋_GB2312"/>
          <w:sz w:val="32"/>
          <w:szCs w:val="32"/>
        </w:rPr>
        <w:t>　　</w:t>
      </w:r>
      <w:r>
        <w:rPr>
          <w:rFonts w:hint="eastAsia" w:ascii="仿宋_GB2312" w:eastAsia="仿宋_GB2312"/>
          <w:b/>
          <w:sz w:val="32"/>
          <w:szCs w:val="32"/>
          <w:lang w:val="en-US" w:eastAsia="zh-CN"/>
        </w:rPr>
        <w:t>一要</w:t>
      </w:r>
      <w:r>
        <w:rPr>
          <w:rFonts w:hint="eastAsia" w:ascii="仿宋_GB2312" w:eastAsia="仿宋_GB2312"/>
          <w:b/>
          <w:sz w:val="32"/>
          <w:szCs w:val="32"/>
        </w:rPr>
        <w:t>加强组织领导。</w:t>
      </w:r>
      <w:r>
        <w:rPr>
          <w:rFonts w:hint="eastAsia" w:ascii="仿宋_GB2312" w:eastAsia="仿宋_GB2312"/>
          <w:sz w:val="32"/>
          <w:szCs w:val="32"/>
        </w:rPr>
        <w:t>组建清流县校园周边“</w:t>
      </w:r>
      <w:r>
        <w:rPr>
          <w:rFonts w:hint="eastAsia" w:ascii="仿宋_GB2312" w:eastAsia="仿宋_GB2312"/>
          <w:sz w:val="32"/>
          <w:szCs w:val="32"/>
          <w:lang w:eastAsia="zh-CN"/>
        </w:rPr>
        <w:t>三级保‘胃’·协同共治</w:t>
      </w:r>
      <w:r>
        <w:rPr>
          <w:rFonts w:hint="eastAsia" w:ascii="仿宋_GB2312" w:eastAsia="仿宋_GB2312"/>
          <w:sz w:val="32"/>
          <w:szCs w:val="32"/>
        </w:rPr>
        <w:t>”专项工作领导小组</w:t>
      </w:r>
      <w:r>
        <w:rPr>
          <w:rFonts w:hint="eastAsia" w:ascii="仿宋_GB2312" w:eastAsia="仿宋_GB2312"/>
          <w:sz w:val="32"/>
          <w:szCs w:val="32"/>
          <w:lang w:eastAsia="zh-CN"/>
        </w:rPr>
        <w:t>（</w:t>
      </w:r>
      <w:r>
        <w:rPr>
          <w:rFonts w:hint="eastAsia" w:ascii="仿宋_GB2312" w:eastAsia="仿宋_GB2312"/>
          <w:sz w:val="32"/>
          <w:szCs w:val="32"/>
          <w:lang w:val="en-US" w:eastAsia="zh-CN"/>
        </w:rPr>
        <w:t>见附件2）</w:t>
      </w:r>
      <w:r>
        <w:rPr>
          <w:rFonts w:hint="eastAsia" w:ascii="仿宋_GB2312" w:eastAsia="仿宋_GB2312"/>
          <w:sz w:val="32"/>
          <w:szCs w:val="32"/>
        </w:rPr>
        <w:t>，各单位要分别成立工作专班，细化方案，明确具体分管领导、责任</w:t>
      </w:r>
      <w:r>
        <w:rPr>
          <w:rFonts w:hint="eastAsia" w:ascii="仿宋_GB2312" w:eastAsia="仿宋_GB2312"/>
          <w:sz w:val="32"/>
          <w:szCs w:val="32"/>
          <w:lang w:val="en-US" w:eastAsia="zh-CN"/>
        </w:rPr>
        <w:t>股室</w:t>
      </w:r>
      <w:r>
        <w:rPr>
          <w:rFonts w:hint="eastAsia" w:ascii="仿宋_GB2312" w:eastAsia="仿宋_GB2312"/>
          <w:sz w:val="32"/>
          <w:szCs w:val="32"/>
        </w:rPr>
        <w:t>，履行职责、落实责任，切实提高做好校园周边食品安全专项整治工作的认识。　　</w:t>
      </w:r>
      <w:r>
        <w:rPr>
          <w:rFonts w:hint="eastAsia" w:ascii="黑体" w:hAnsi="黑体" w:eastAsia="黑体"/>
          <w:sz w:val="32"/>
          <w:szCs w:val="32"/>
        </w:rPr>
        <w:cr/>
      </w:r>
      <w:r>
        <w:rPr>
          <w:rFonts w:hint="eastAsia" w:ascii="黑体" w:hAnsi="黑体" w:eastAsia="黑体"/>
          <w:sz w:val="32"/>
          <w:szCs w:val="32"/>
          <w:lang w:val="en-US" w:eastAsia="zh-CN"/>
        </w:rPr>
        <w:t xml:space="preserve">    </w:t>
      </w:r>
      <w:r>
        <w:rPr>
          <w:rFonts w:hint="eastAsia" w:ascii="仿宋_GB2312" w:eastAsia="仿宋_GB2312" w:cs="Times New Roman"/>
          <w:b/>
          <w:sz w:val="32"/>
          <w:szCs w:val="32"/>
          <w:lang w:val="en-US" w:eastAsia="zh-CN"/>
        </w:rPr>
        <w:t>二要</w:t>
      </w:r>
      <w:r>
        <w:rPr>
          <w:rFonts w:hint="eastAsia" w:ascii="仿宋_GB2312" w:eastAsia="仿宋_GB2312" w:cs="Times New Roman"/>
          <w:b/>
          <w:sz w:val="32"/>
          <w:szCs w:val="32"/>
        </w:rPr>
        <w:t>加</w:t>
      </w:r>
      <w:r>
        <w:rPr>
          <w:rFonts w:hint="eastAsia" w:ascii="仿宋_GB2312" w:eastAsia="仿宋_GB2312"/>
          <w:b/>
          <w:sz w:val="32"/>
          <w:szCs w:val="32"/>
        </w:rPr>
        <w:t>强配合协作。</w:t>
      </w:r>
      <w:r>
        <w:rPr>
          <w:rFonts w:hint="eastAsia" w:ascii="仿宋_GB2312" w:eastAsia="仿宋_GB2312"/>
          <w:sz w:val="32"/>
          <w:szCs w:val="32"/>
        </w:rPr>
        <w:t>各单位要在领导小组统筹协调下，加强配合、密切协作，加强校园及周边食品安全信息通报、联查联动工作，定期召开联席会议，推动落实各方责任，形成各负其责、齐抓共管的工作局面。</w:t>
      </w:r>
      <w:r>
        <w:rPr>
          <w:rFonts w:hint="eastAsia" w:ascii="仿宋_GB2312" w:eastAsia="仿宋_GB2312"/>
          <w:color w:val="auto"/>
          <w:sz w:val="32"/>
          <w:szCs w:val="32"/>
        </w:rPr>
        <w:t>要求6月底前完成试点区域</w:t>
      </w:r>
      <w:r>
        <w:rPr>
          <w:rFonts w:hint="eastAsia" w:ascii="仿宋_GB2312" w:eastAsia="仿宋_GB2312"/>
          <w:color w:val="auto"/>
          <w:sz w:val="32"/>
          <w:szCs w:val="32"/>
          <w:lang w:val="en-US" w:eastAsia="zh-CN"/>
        </w:rPr>
        <w:t>40</w:t>
      </w:r>
      <w:r>
        <w:rPr>
          <w:rFonts w:hint="eastAsia" w:ascii="仿宋_GB2312" w:eastAsia="仿宋_GB2312"/>
          <w:color w:val="auto"/>
          <w:sz w:val="32"/>
          <w:szCs w:val="32"/>
        </w:rPr>
        <w:t>%的商户整治工作，</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月底前完成试点区域</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%的商户整治工作,1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月底前完成试点区域整治工作全覆盖。</w:t>
      </w:r>
    </w:p>
    <w:p w14:paraId="79402BE6">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lang w:val="en-US" w:eastAsia="zh-CN"/>
        </w:rPr>
        <w:t>三要加强宣传培训</w:t>
      </w:r>
      <w:r>
        <w:rPr>
          <w:rFonts w:hint="eastAsia" w:ascii="仿宋_GB2312" w:eastAsia="仿宋_GB2312"/>
          <w:b/>
          <w:sz w:val="32"/>
          <w:szCs w:val="32"/>
        </w:rPr>
        <w:t>。</w:t>
      </w:r>
      <w:r>
        <w:rPr>
          <w:rFonts w:hint="eastAsia" w:ascii="仿宋_GB2312" w:eastAsia="仿宋_GB2312"/>
          <w:sz w:val="32"/>
          <w:szCs w:val="32"/>
        </w:rPr>
        <w:t>召开由部门、学校、食品经营</w:t>
      </w:r>
      <w:r>
        <w:rPr>
          <w:rFonts w:hint="eastAsia" w:ascii="仿宋_GB2312" w:eastAsia="仿宋_GB2312"/>
          <w:sz w:val="32"/>
          <w:szCs w:val="32"/>
          <w:lang w:val="en-US" w:eastAsia="zh-CN"/>
        </w:rPr>
        <w:t>单位</w:t>
      </w:r>
      <w:r>
        <w:rPr>
          <w:rFonts w:hint="eastAsia" w:ascii="仿宋_GB2312" w:eastAsia="仿宋_GB2312"/>
          <w:sz w:val="32"/>
          <w:szCs w:val="32"/>
        </w:rPr>
        <w:t>和家长代表参加的全县校园食品安全工作会议，召集试点区域的食品经营者开展集中业务培训</w:t>
      </w:r>
      <w:r>
        <w:rPr>
          <w:rFonts w:hint="eastAsia" w:ascii="仿宋_GB2312" w:eastAsia="仿宋_GB2312"/>
          <w:sz w:val="32"/>
          <w:szCs w:val="32"/>
          <w:lang w:eastAsia="zh-CN"/>
        </w:rPr>
        <w:t>。</w:t>
      </w:r>
      <w:r>
        <w:rPr>
          <w:rFonts w:hint="eastAsia" w:ascii="仿宋_GB2312" w:eastAsia="仿宋_GB2312"/>
          <w:sz w:val="32"/>
          <w:szCs w:val="32"/>
        </w:rPr>
        <w:t>积极宣传</w:t>
      </w:r>
      <w:r>
        <w:rPr>
          <w:rFonts w:hint="eastAsia" w:ascii="仿宋_GB2312" w:eastAsia="仿宋_GB2312"/>
          <w:sz w:val="32"/>
          <w:szCs w:val="32"/>
          <w:lang w:val="en-US" w:eastAsia="zh-CN"/>
        </w:rPr>
        <w:t>食品安全要点以及</w:t>
      </w:r>
      <w:r>
        <w:rPr>
          <w:rFonts w:hint="eastAsia" w:ascii="仿宋_GB2312" w:eastAsia="仿宋_GB2312"/>
          <w:sz w:val="32"/>
          <w:szCs w:val="32"/>
        </w:rPr>
        <w:t>专项整治工作的目的意义</w:t>
      </w:r>
      <w:r>
        <w:rPr>
          <w:rFonts w:hint="eastAsia" w:ascii="仿宋_GB2312" w:eastAsia="仿宋_GB2312"/>
          <w:sz w:val="32"/>
          <w:szCs w:val="32"/>
          <w:lang w:val="en-US" w:eastAsia="zh-CN"/>
        </w:rPr>
        <w:t>和</w:t>
      </w:r>
      <w:r>
        <w:rPr>
          <w:rFonts w:hint="eastAsia" w:ascii="仿宋_GB2312" w:eastAsia="仿宋_GB2312"/>
          <w:sz w:val="32"/>
          <w:szCs w:val="32"/>
        </w:rPr>
        <w:t>成效，营造人人关注食品安全、人人参与食品安全的良好氛围。</w:t>
      </w:r>
    </w:p>
    <w:p w14:paraId="0E18A9DD">
      <w:pPr>
        <w:overflowPunct w:val="0"/>
        <w:adjustRightInd w:val="0"/>
        <w:snapToGrid w:val="0"/>
        <w:spacing w:line="600" w:lineRule="exact"/>
        <w:ind w:firstLine="640" w:firstLineChars="200"/>
        <w:rPr>
          <w:rFonts w:hint="eastAsia" w:ascii="仿宋_GB2312" w:eastAsia="仿宋_GB2312"/>
          <w:sz w:val="32"/>
          <w:szCs w:val="32"/>
        </w:rPr>
      </w:pPr>
    </w:p>
    <w:p w14:paraId="6BBF1C9E">
      <w:pPr>
        <w:overflowPunct w:val="0"/>
        <w:adjustRightInd w:val="0"/>
        <w:snapToGrid w:val="0"/>
        <w:spacing w:line="600" w:lineRule="exact"/>
        <w:ind w:left="638" w:leftChars="304" w:firstLine="0" w:firstLineChars="0"/>
        <w:rPr>
          <w:rFonts w:hint="eastAsia" w:ascii="仿宋_GB2312" w:eastAsia="仿宋_GB2312"/>
          <w:sz w:val="32"/>
          <w:szCs w:val="32"/>
        </w:rPr>
      </w:pPr>
      <w:r>
        <w:rPr>
          <w:rFonts w:hint="eastAsia" w:ascii="仿宋_GB2312" w:eastAsia="仿宋_GB2312"/>
          <w:sz w:val="32"/>
          <w:szCs w:val="32"/>
        </w:rPr>
        <w:t>附件:1.清流县校园周边食品安全“</w:t>
      </w:r>
      <w:r>
        <w:rPr>
          <w:rFonts w:hint="eastAsia" w:ascii="仿宋_GB2312" w:eastAsia="仿宋_GB2312"/>
          <w:sz w:val="32"/>
          <w:szCs w:val="32"/>
          <w:lang w:eastAsia="zh-CN"/>
        </w:rPr>
        <w:t>三级保‘胃’·协同共治</w:t>
      </w:r>
      <w:r>
        <w:rPr>
          <w:rFonts w:hint="eastAsia" w:ascii="仿宋_GB2312" w:eastAsia="仿宋_GB2312"/>
          <w:sz w:val="32"/>
          <w:szCs w:val="32"/>
        </w:rPr>
        <w:t>”</w:t>
      </w:r>
    </w:p>
    <w:p w14:paraId="4B7A79BC">
      <w:pPr>
        <w:spacing w:line="600" w:lineRule="exact"/>
        <w:ind w:left="1758" w:leftChars="837" w:firstLine="0" w:firstLineChars="0"/>
        <w:rPr>
          <w:rFonts w:hint="eastAsia" w:ascii="仿宋_GB2312" w:eastAsia="仿宋_GB2312" w:cs="Times New Roman"/>
          <w:sz w:val="32"/>
          <w:szCs w:val="32"/>
        </w:rPr>
      </w:pPr>
      <w:r>
        <w:rPr>
          <w:rFonts w:hint="eastAsia" w:ascii="仿宋_GB2312" w:eastAsia="仿宋_GB2312" w:cs="Times New Roman"/>
          <w:sz w:val="32"/>
          <w:szCs w:val="32"/>
          <w:lang w:val="en-US" w:eastAsia="zh-CN"/>
        </w:rPr>
        <w:t>试</w:t>
      </w:r>
      <w:r>
        <w:rPr>
          <w:rFonts w:hint="eastAsia" w:ascii="仿宋_GB2312" w:eastAsia="仿宋_GB2312" w:cs="Times New Roman"/>
          <w:sz w:val="32"/>
          <w:szCs w:val="32"/>
        </w:rPr>
        <w:t>点区域分级评定项目</w:t>
      </w:r>
    </w:p>
    <w:p w14:paraId="0E9505DA">
      <w:pPr>
        <w:spacing w:line="600" w:lineRule="exact"/>
        <w:ind w:left="1758" w:leftChars="685" w:hanging="320" w:hangingChars="100"/>
        <w:rPr>
          <w:rFonts w:hint="eastAsia" w:ascii="黑体" w:hAnsi="黑体" w:eastAsia="黑体" w:cs="黑体"/>
          <w:sz w:val="32"/>
          <w:szCs w:val="32"/>
        </w:rPr>
      </w:pPr>
      <w:r>
        <w:rPr>
          <w:rFonts w:hint="eastAsia" w:ascii="仿宋_GB2312" w:eastAsia="仿宋_GB2312"/>
          <w:sz w:val="32"/>
          <w:szCs w:val="32"/>
        </w:rPr>
        <w:t>2.清流县校园周边食品安全“</w:t>
      </w:r>
      <w:r>
        <w:rPr>
          <w:rFonts w:hint="eastAsia" w:ascii="仿宋_GB2312" w:eastAsia="仿宋_GB2312"/>
          <w:sz w:val="32"/>
          <w:szCs w:val="32"/>
          <w:lang w:eastAsia="zh-CN"/>
        </w:rPr>
        <w:t>三级保‘胃’·协同共治</w:t>
      </w:r>
      <w:r>
        <w:rPr>
          <w:rFonts w:hint="eastAsia" w:ascii="仿宋_GB2312" w:eastAsia="仿宋_GB2312"/>
          <w:sz w:val="32"/>
          <w:szCs w:val="32"/>
        </w:rPr>
        <w:t>”专项工作领导小组名单</w:t>
      </w:r>
    </w:p>
    <w:p w14:paraId="601518D2">
      <w:pPr>
        <w:spacing w:line="590" w:lineRule="exact"/>
        <w:rPr>
          <w:rFonts w:hint="eastAsia" w:ascii="黑体" w:hAnsi="黑体" w:eastAsia="黑体" w:cs="黑体"/>
          <w:sz w:val="32"/>
          <w:szCs w:val="32"/>
        </w:rPr>
      </w:pPr>
    </w:p>
    <w:p w14:paraId="350505A0">
      <w:pPr>
        <w:spacing w:line="590" w:lineRule="exact"/>
        <w:rPr>
          <w:rFonts w:hint="eastAsia" w:ascii="微软雅黑" w:hAnsi="微软雅黑" w:eastAsia="黑体" w:cs="微软雅黑"/>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25C0EB7">
      <w:pPr>
        <w:overflowPunct w:val="0"/>
        <w:adjustRightInd w:val="0"/>
        <w:snapToGrid w:val="0"/>
        <w:spacing w:line="52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清流县校园周边食品安全</w:t>
      </w:r>
    </w:p>
    <w:p w14:paraId="4B70B8DC">
      <w:pPr>
        <w:overflowPunct w:val="0"/>
        <w:adjustRightInd w:val="0"/>
        <w:snapToGrid w:val="0"/>
        <w:spacing w:line="52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w:t>
      </w:r>
      <w:r>
        <w:rPr>
          <w:rFonts w:hint="eastAsia" w:ascii="微软雅黑" w:hAnsi="微软雅黑" w:eastAsia="微软雅黑" w:cs="微软雅黑"/>
          <w:sz w:val="44"/>
          <w:szCs w:val="44"/>
          <w:lang w:eastAsia="zh-CN"/>
        </w:rPr>
        <w:t>三级保‘胃’·协同共治</w:t>
      </w:r>
      <w:r>
        <w:rPr>
          <w:rFonts w:hint="eastAsia" w:ascii="微软雅黑" w:hAnsi="微软雅黑" w:eastAsia="微软雅黑" w:cs="微软雅黑"/>
          <w:sz w:val="44"/>
          <w:szCs w:val="44"/>
        </w:rPr>
        <w:t>”试点区域分级评定项目</w:t>
      </w:r>
    </w:p>
    <w:p w14:paraId="182C0DB9">
      <w:pPr>
        <w:overflowPunct w:val="0"/>
        <w:adjustRightInd w:val="0"/>
        <w:snapToGrid w:val="0"/>
        <w:spacing w:line="520" w:lineRule="exact"/>
        <w:rPr>
          <w:rFonts w:hint="eastAsia" w:ascii="微软雅黑" w:hAnsi="微软雅黑" w:eastAsia="微软雅黑" w:cs="微软雅黑"/>
          <w:sz w:val="32"/>
          <w:szCs w:val="32"/>
        </w:rPr>
      </w:pPr>
    </w:p>
    <w:p w14:paraId="18042AAA">
      <w:pPr>
        <w:pStyle w:val="2"/>
        <w:jc w:val="center"/>
        <w:rPr>
          <w:rFonts w:hint="eastAsia" w:ascii="微软雅黑" w:hAnsi="微软雅黑" w:eastAsia="微软雅黑" w:cs="微软雅黑"/>
          <w:szCs w:val="32"/>
        </w:rPr>
      </w:pPr>
      <w:r>
        <w:rPr>
          <w:rFonts w:hint="eastAsia" w:ascii="微软雅黑" w:hAnsi="微软雅黑" w:eastAsia="微软雅黑" w:cs="微软雅黑"/>
          <w:szCs w:val="32"/>
        </w:rPr>
        <w:t>餐饮服务监督检查评级要点表</w:t>
      </w:r>
    </w:p>
    <w:p w14:paraId="142871B7">
      <w:pPr>
        <w:spacing w:line="320" w:lineRule="exact"/>
        <w:ind w:firstLine="480" w:firstLineChars="200"/>
        <w:rPr>
          <w:rFonts w:hint="eastAsia" w:ascii="仿宋" w:hAnsi="仿宋" w:eastAsia="仿宋" w:cs="仿宋"/>
          <w:sz w:val="32"/>
          <w:szCs w:val="32"/>
        </w:rPr>
      </w:pPr>
      <w:r>
        <w:rPr>
          <w:rFonts w:hint="eastAsia" w:ascii="仿宋_GB2312" w:eastAsia="仿宋_GB2312"/>
          <w:color w:val="000000"/>
          <w:sz w:val="24"/>
          <w:szCs w:val="24"/>
        </w:rPr>
        <w:t>检查项目：重点项（*）3项，一般项18项，共21项。</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816"/>
        <w:gridCol w:w="5711"/>
        <w:gridCol w:w="837"/>
      </w:tblGrid>
      <w:tr w14:paraId="6880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74" w:type="dxa"/>
            <w:gridSpan w:val="4"/>
            <w:noWrap w:val="0"/>
            <w:vAlign w:val="top"/>
          </w:tcPr>
          <w:p w14:paraId="392C440E">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餐饮服务经营者名称：</w:t>
            </w:r>
          </w:p>
        </w:tc>
      </w:tr>
      <w:tr w14:paraId="305AB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74" w:type="dxa"/>
            <w:gridSpan w:val="4"/>
            <w:noWrap w:val="0"/>
            <w:vAlign w:val="top"/>
          </w:tcPr>
          <w:p w14:paraId="6F1BCE98">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时间：</w:t>
            </w:r>
          </w:p>
        </w:tc>
      </w:tr>
      <w:tr w14:paraId="03E2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noWrap w:val="0"/>
            <w:vAlign w:val="top"/>
          </w:tcPr>
          <w:p w14:paraId="0DDC9370">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检查项目</w:t>
            </w:r>
          </w:p>
        </w:tc>
        <w:tc>
          <w:tcPr>
            <w:tcW w:w="810" w:type="dxa"/>
            <w:noWrap w:val="0"/>
            <w:vAlign w:val="top"/>
          </w:tcPr>
          <w:p w14:paraId="1F82BA68">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715" w:type="dxa"/>
            <w:noWrap w:val="0"/>
            <w:vAlign w:val="top"/>
          </w:tcPr>
          <w:p w14:paraId="47B31FBE">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评定项目</w:t>
            </w:r>
          </w:p>
        </w:tc>
        <w:tc>
          <w:tcPr>
            <w:tcW w:w="837" w:type="dxa"/>
            <w:noWrap w:val="0"/>
            <w:vAlign w:val="top"/>
          </w:tcPr>
          <w:p w14:paraId="77937BE7">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14:paraId="71B8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1812" w:type="dxa"/>
            <w:noWrap w:val="0"/>
            <w:vAlign w:val="center"/>
          </w:tcPr>
          <w:p w14:paraId="4FA5AF66">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1.平台建设</w:t>
            </w:r>
          </w:p>
        </w:tc>
        <w:tc>
          <w:tcPr>
            <w:tcW w:w="810" w:type="dxa"/>
            <w:noWrap w:val="0"/>
            <w:vAlign w:val="center"/>
          </w:tcPr>
          <w:p w14:paraId="2357F5F6">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715" w:type="dxa"/>
            <w:noWrap w:val="0"/>
            <w:vAlign w:val="top"/>
          </w:tcPr>
          <w:p w14:paraId="3E8FD829">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自行安装</w:t>
            </w:r>
            <w:r>
              <w:rPr>
                <w:rFonts w:hint="eastAsia" w:ascii="仿宋" w:hAnsi="仿宋" w:eastAsia="仿宋" w:cs="仿宋"/>
                <w:sz w:val="24"/>
                <w:szCs w:val="24"/>
              </w:rPr>
              <w:t>高清监控设备并纳入可视化监管平台管理（依覆盖程度确定具体探头安装数量）</w:t>
            </w:r>
          </w:p>
        </w:tc>
        <w:tc>
          <w:tcPr>
            <w:tcW w:w="837" w:type="dxa"/>
            <w:noWrap w:val="0"/>
            <w:vAlign w:val="top"/>
          </w:tcPr>
          <w:p w14:paraId="4F27DE64">
            <w:pPr>
              <w:spacing w:line="320" w:lineRule="exact"/>
              <w:rPr>
                <w:rFonts w:hint="eastAsia" w:ascii="仿宋" w:hAnsi="仿宋" w:eastAsia="仿宋" w:cs="仿宋"/>
                <w:color w:val="000000"/>
                <w:sz w:val="24"/>
                <w:szCs w:val="24"/>
              </w:rPr>
            </w:pPr>
          </w:p>
        </w:tc>
      </w:tr>
      <w:tr w14:paraId="11F3A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noWrap w:val="0"/>
            <w:vAlign w:val="center"/>
          </w:tcPr>
          <w:p w14:paraId="41D4CB3C">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2.行政处罚</w:t>
            </w:r>
          </w:p>
        </w:tc>
        <w:tc>
          <w:tcPr>
            <w:tcW w:w="810" w:type="dxa"/>
            <w:noWrap w:val="0"/>
            <w:vAlign w:val="center"/>
          </w:tcPr>
          <w:p w14:paraId="31C750DF">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5715" w:type="dxa"/>
            <w:noWrap w:val="0"/>
            <w:vAlign w:val="top"/>
          </w:tcPr>
          <w:p w14:paraId="7AE92F83">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未出现其它被处以财产罚、停产停业和吊销许可证的食品安全违法行为</w:t>
            </w:r>
          </w:p>
        </w:tc>
        <w:tc>
          <w:tcPr>
            <w:tcW w:w="837" w:type="dxa"/>
            <w:noWrap w:val="0"/>
            <w:vAlign w:val="top"/>
          </w:tcPr>
          <w:p w14:paraId="05C18DBD">
            <w:pPr>
              <w:spacing w:line="320" w:lineRule="exact"/>
              <w:rPr>
                <w:rFonts w:hint="eastAsia" w:ascii="仿宋" w:hAnsi="仿宋" w:eastAsia="仿宋" w:cs="仿宋"/>
                <w:color w:val="000000"/>
                <w:sz w:val="24"/>
                <w:szCs w:val="24"/>
              </w:rPr>
            </w:pPr>
          </w:p>
        </w:tc>
      </w:tr>
      <w:tr w14:paraId="4671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5CB913BC">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3.信息公示</w:t>
            </w:r>
          </w:p>
        </w:tc>
        <w:tc>
          <w:tcPr>
            <w:tcW w:w="810" w:type="dxa"/>
            <w:noWrap w:val="0"/>
            <w:vAlign w:val="center"/>
          </w:tcPr>
          <w:p w14:paraId="48AAAAC8">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5715" w:type="dxa"/>
            <w:noWrap w:val="0"/>
            <w:vAlign w:val="top"/>
          </w:tcPr>
          <w:p w14:paraId="2C18DBF1">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食品经营许可证合法有效、与经营场所地址一致</w:t>
            </w:r>
          </w:p>
        </w:tc>
        <w:tc>
          <w:tcPr>
            <w:tcW w:w="837" w:type="dxa"/>
            <w:noWrap w:val="0"/>
            <w:vAlign w:val="top"/>
          </w:tcPr>
          <w:p w14:paraId="044F6694">
            <w:pPr>
              <w:spacing w:line="320" w:lineRule="exact"/>
              <w:rPr>
                <w:rFonts w:hint="eastAsia" w:ascii="仿宋" w:hAnsi="仿宋" w:eastAsia="仿宋" w:cs="仿宋"/>
                <w:color w:val="000000"/>
                <w:sz w:val="24"/>
                <w:szCs w:val="24"/>
              </w:rPr>
            </w:pPr>
          </w:p>
        </w:tc>
      </w:tr>
      <w:tr w14:paraId="5C2B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34E4713B">
            <w:pPr>
              <w:spacing w:line="320" w:lineRule="exact"/>
              <w:jc w:val="center"/>
              <w:rPr>
                <w:rFonts w:hint="eastAsia" w:ascii="仿宋" w:hAnsi="仿宋" w:eastAsia="仿宋" w:cs="仿宋"/>
                <w:color w:val="000000"/>
                <w:sz w:val="24"/>
                <w:szCs w:val="24"/>
              </w:rPr>
            </w:pPr>
          </w:p>
        </w:tc>
        <w:tc>
          <w:tcPr>
            <w:tcW w:w="810" w:type="dxa"/>
            <w:noWrap w:val="0"/>
            <w:vAlign w:val="center"/>
          </w:tcPr>
          <w:p w14:paraId="4E38F2D3">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5715" w:type="dxa"/>
            <w:noWrap w:val="0"/>
            <w:vAlign w:val="top"/>
          </w:tcPr>
          <w:p w14:paraId="0411EC6D">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在经营场所醒目位置公示《食品经营许可证》</w:t>
            </w:r>
          </w:p>
        </w:tc>
        <w:tc>
          <w:tcPr>
            <w:tcW w:w="837" w:type="dxa"/>
            <w:noWrap w:val="0"/>
            <w:vAlign w:val="top"/>
          </w:tcPr>
          <w:p w14:paraId="1A2D913D">
            <w:pPr>
              <w:spacing w:line="320" w:lineRule="exact"/>
              <w:rPr>
                <w:rFonts w:hint="eastAsia" w:ascii="仿宋" w:hAnsi="仿宋" w:eastAsia="仿宋" w:cs="仿宋"/>
                <w:color w:val="000000"/>
                <w:sz w:val="24"/>
                <w:szCs w:val="24"/>
              </w:rPr>
            </w:pPr>
          </w:p>
        </w:tc>
      </w:tr>
      <w:tr w14:paraId="653D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4E252FE0">
            <w:pPr>
              <w:spacing w:line="320" w:lineRule="exact"/>
              <w:jc w:val="center"/>
              <w:rPr>
                <w:rFonts w:hint="eastAsia" w:ascii="仿宋" w:hAnsi="仿宋" w:eastAsia="仿宋" w:cs="仿宋"/>
                <w:color w:val="000000"/>
                <w:sz w:val="24"/>
                <w:szCs w:val="24"/>
              </w:rPr>
            </w:pPr>
          </w:p>
        </w:tc>
        <w:tc>
          <w:tcPr>
            <w:tcW w:w="810" w:type="dxa"/>
            <w:noWrap w:val="0"/>
            <w:vAlign w:val="center"/>
          </w:tcPr>
          <w:p w14:paraId="42CA9FD3">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5715" w:type="dxa"/>
            <w:noWrap w:val="0"/>
            <w:vAlign w:val="top"/>
          </w:tcPr>
          <w:p w14:paraId="50484F10">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公示从事接触直接入口食品工作的从业人员的有效健康证明</w:t>
            </w:r>
          </w:p>
        </w:tc>
        <w:tc>
          <w:tcPr>
            <w:tcW w:w="837" w:type="dxa"/>
            <w:noWrap w:val="0"/>
            <w:vAlign w:val="top"/>
          </w:tcPr>
          <w:p w14:paraId="25BBB031">
            <w:pPr>
              <w:spacing w:line="320" w:lineRule="exact"/>
              <w:rPr>
                <w:rFonts w:hint="eastAsia" w:ascii="仿宋" w:hAnsi="仿宋" w:eastAsia="仿宋" w:cs="仿宋"/>
                <w:color w:val="000000"/>
                <w:sz w:val="24"/>
                <w:szCs w:val="24"/>
              </w:rPr>
            </w:pPr>
          </w:p>
        </w:tc>
      </w:tr>
      <w:tr w14:paraId="19F6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534A3914">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4.从业人员健康管理</w:t>
            </w:r>
          </w:p>
        </w:tc>
        <w:tc>
          <w:tcPr>
            <w:tcW w:w="810" w:type="dxa"/>
            <w:noWrap w:val="0"/>
            <w:vAlign w:val="center"/>
          </w:tcPr>
          <w:p w14:paraId="72D14E74">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5715" w:type="dxa"/>
            <w:noWrap w:val="0"/>
            <w:vAlign w:val="top"/>
          </w:tcPr>
          <w:p w14:paraId="2982DAD5">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从业人员手部清洁，无留长指甲、无饰品外露等情形</w:t>
            </w:r>
          </w:p>
        </w:tc>
        <w:tc>
          <w:tcPr>
            <w:tcW w:w="837" w:type="dxa"/>
            <w:noWrap w:val="0"/>
            <w:vAlign w:val="top"/>
          </w:tcPr>
          <w:p w14:paraId="04D14E5F">
            <w:pPr>
              <w:spacing w:line="320" w:lineRule="exact"/>
              <w:rPr>
                <w:rFonts w:hint="eastAsia" w:ascii="仿宋" w:hAnsi="仿宋" w:eastAsia="仿宋" w:cs="仿宋"/>
                <w:color w:val="000000"/>
                <w:sz w:val="24"/>
                <w:szCs w:val="24"/>
              </w:rPr>
            </w:pPr>
          </w:p>
        </w:tc>
      </w:tr>
      <w:tr w14:paraId="38AC7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2809307A">
            <w:pPr>
              <w:spacing w:line="320" w:lineRule="exact"/>
              <w:jc w:val="center"/>
              <w:rPr>
                <w:rFonts w:hint="eastAsia" w:ascii="仿宋" w:hAnsi="仿宋" w:eastAsia="仿宋" w:cs="仿宋"/>
                <w:color w:val="000000"/>
                <w:sz w:val="24"/>
                <w:szCs w:val="24"/>
              </w:rPr>
            </w:pPr>
          </w:p>
        </w:tc>
        <w:tc>
          <w:tcPr>
            <w:tcW w:w="810" w:type="dxa"/>
            <w:noWrap w:val="0"/>
            <w:vAlign w:val="center"/>
          </w:tcPr>
          <w:p w14:paraId="397F95BD">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5715" w:type="dxa"/>
            <w:noWrap w:val="0"/>
            <w:vAlign w:val="top"/>
          </w:tcPr>
          <w:p w14:paraId="72E3F6E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从业人员规范穿戴清洁的工作衣帽和口罩</w:t>
            </w:r>
          </w:p>
        </w:tc>
        <w:tc>
          <w:tcPr>
            <w:tcW w:w="837" w:type="dxa"/>
            <w:noWrap w:val="0"/>
            <w:vAlign w:val="top"/>
          </w:tcPr>
          <w:p w14:paraId="3B008F7C">
            <w:pPr>
              <w:spacing w:line="320" w:lineRule="exact"/>
              <w:rPr>
                <w:rFonts w:hint="eastAsia" w:ascii="仿宋" w:hAnsi="仿宋" w:eastAsia="仿宋" w:cs="仿宋"/>
                <w:color w:val="000000"/>
                <w:sz w:val="24"/>
                <w:szCs w:val="24"/>
              </w:rPr>
            </w:pPr>
          </w:p>
        </w:tc>
      </w:tr>
      <w:tr w14:paraId="4614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6D072D62">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5.原料控制</w:t>
            </w:r>
          </w:p>
        </w:tc>
        <w:tc>
          <w:tcPr>
            <w:tcW w:w="810" w:type="dxa"/>
            <w:noWrap w:val="0"/>
            <w:vAlign w:val="center"/>
          </w:tcPr>
          <w:p w14:paraId="31F87549">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5715" w:type="dxa"/>
            <w:noWrap w:val="0"/>
            <w:vAlign w:val="top"/>
          </w:tcPr>
          <w:p w14:paraId="016035FB">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采购的食品、食品添加剂和食品相关产品索证索票齐全</w:t>
            </w:r>
          </w:p>
        </w:tc>
        <w:tc>
          <w:tcPr>
            <w:tcW w:w="837" w:type="dxa"/>
            <w:noWrap w:val="0"/>
            <w:vAlign w:val="top"/>
          </w:tcPr>
          <w:p w14:paraId="04E54314">
            <w:pPr>
              <w:spacing w:line="320" w:lineRule="exact"/>
              <w:rPr>
                <w:rFonts w:hint="eastAsia" w:ascii="仿宋" w:hAnsi="仿宋" w:eastAsia="仿宋" w:cs="仿宋"/>
                <w:color w:val="000000"/>
                <w:sz w:val="24"/>
                <w:szCs w:val="24"/>
              </w:rPr>
            </w:pPr>
          </w:p>
        </w:tc>
      </w:tr>
      <w:tr w14:paraId="38F0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4B10826C">
            <w:pPr>
              <w:spacing w:line="320" w:lineRule="exact"/>
              <w:jc w:val="center"/>
              <w:rPr>
                <w:rFonts w:hint="eastAsia" w:ascii="仿宋" w:hAnsi="仿宋" w:eastAsia="仿宋" w:cs="仿宋"/>
                <w:color w:val="000000"/>
                <w:sz w:val="24"/>
                <w:szCs w:val="24"/>
              </w:rPr>
            </w:pPr>
          </w:p>
        </w:tc>
        <w:tc>
          <w:tcPr>
            <w:tcW w:w="810" w:type="dxa"/>
            <w:noWrap w:val="0"/>
            <w:vAlign w:val="center"/>
          </w:tcPr>
          <w:p w14:paraId="464F2D1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5715" w:type="dxa"/>
            <w:noWrap w:val="0"/>
            <w:vAlign w:val="top"/>
          </w:tcPr>
          <w:p w14:paraId="2CDD397F">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经营场所内不存在超过保质期、腐败变质或抽检不合格的食品或原料</w:t>
            </w:r>
          </w:p>
        </w:tc>
        <w:tc>
          <w:tcPr>
            <w:tcW w:w="837" w:type="dxa"/>
            <w:noWrap w:val="0"/>
            <w:vAlign w:val="top"/>
          </w:tcPr>
          <w:p w14:paraId="26188948">
            <w:pPr>
              <w:spacing w:line="320" w:lineRule="exact"/>
              <w:rPr>
                <w:rFonts w:hint="eastAsia" w:ascii="仿宋" w:hAnsi="仿宋" w:eastAsia="仿宋" w:cs="仿宋"/>
                <w:color w:val="000000"/>
                <w:sz w:val="24"/>
                <w:szCs w:val="24"/>
              </w:rPr>
            </w:pPr>
          </w:p>
        </w:tc>
      </w:tr>
      <w:tr w14:paraId="058DE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46C45930">
            <w:pPr>
              <w:spacing w:line="320" w:lineRule="exact"/>
              <w:jc w:val="center"/>
              <w:rPr>
                <w:rFonts w:hint="eastAsia" w:ascii="仿宋" w:hAnsi="仿宋" w:eastAsia="仿宋" w:cs="仿宋"/>
                <w:color w:val="000000"/>
                <w:sz w:val="24"/>
                <w:szCs w:val="24"/>
              </w:rPr>
            </w:pPr>
          </w:p>
        </w:tc>
        <w:tc>
          <w:tcPr>
            <w:tcW w:w="810" w:type="dxa"/>
            <w:noWrap w:val="0"/>
            <w:vAlign w:val="center"/>
          </w:tcPr>
          <w:p w14:paraId="5942BA19">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5715" w:type="dxa"/>
            <w:noWrap w:val="0"/>
            <w:vAlign w:val="top"/>
          </w:tcPr>
          <w:p w14:paraId="7C73F755">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食品贮存区不存在食品与非食品混放情形，食品分区分类、离地离墙存放</w:t>
            </w:r>
          </w:p>
        </w:tc>
        <w:tc>
          <w:tcPr>
            <w:tcW w:w="837" w:type="dxa"/>
            <w:noWrap w:val="0"/>
            <w:vAlign w:val="top"/>
          </w:tcPr>
          <w:p w14:paraId="6A38C37E">
            <w:pPr>
              <w:spacing w:line="320" w:lineRule="exact"/>
              <w:rPr>
                <w:rFonts w:hint="eastAsia" w:ascii="仿宋" w:hAnsi="仿宋" w:eastAsia="仿宋" w:cs="仿宋"/>
                <w:color w:val="000000"/>
                <w:sz w:val="24"/>
                <w:szCs w:val="24"/>
              </w:rPr>
            </w:pPr>
          </w:p>
        </w:tc>
      </w:tr>
      <w:tr w14:paraId="355F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6A5D0526">
            <w:pPr>
              <w:spacing w:line="320" w:lineRule="exact"/>
              <w:jc w:val="center"/>
              <w:rPr>
                <w:rFonts w:hint="eastAsia" w:ascii="仿宋" w:hAnsi="仿宋" w:eastAsia="仿宋" w:cs="仿宋"/>
                <w:color w:val="000000"/>
                <w:sz w:val="24"/>
                <w:szCs w:val="24"/>
              </w:rPr>
            </w:pPr>
          </w:p>
        </w:tc>
        <w:tc>
          <w:tcPr>
            <w:tcW w:w="810" w:type="dxa"/>
            <w:noWrap w:val="0"/>
            <w:vAlign w:val="center"/>
          </w:tcPr>
          <w:p w14:paraId="5F28B22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5715" w:type="dxa"/>
            <w:noWrap w:val="0"/>
            <w:vAlign w:val="top"/>
          </w:tcPr>
          <w:p w14:paraId="3889CE20">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冷藏（冻）设施运转正常、定期除霜，冷藏（冻）设施中不存在原料、半成品、成品混放等情形</w:t>
            </w:r>
          </w:p>
        </w:tc>
        <w:tc>
          <w:tcPr>
            <w:tcW w:w="837" w:type="dxa"/>
            <w:noWrap w:val="0"/>
            <w:vAlign w:val="top"/>
          </w:tcPr>
          <w:p w14:paraId="55A6E734">
            <w:pPr>
              <w:spacing w:line="320" w:lineRule="exact"/>
              <w:rPr>
                <w:rFonts w:hint="eastAsia" w:ascii="仿宋" w:hAnsi="仿宋" w:eastAsia="仿宋" w:cs="仿宋"/>
                <w:color w:val="000000"/>
                <w:sz w:val="24"/>
                <w:szCs w:val="24"/>
              </w:rPr>
            </w:pPr>
          </w:p>
        </w:tc>
      </w:tr>
      <w:tr w14:paraId="2E42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70E69DF3">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6.加工制作过程</w:t>
            </w:r>
          </w:p>
        </w:tc>
        <w:tc>
          <w:tcPr>
            <w:tcW w:w="810" w:type="dxa"/>
            <w:noWrap w:val="0"/>
            <w:vAlign w:val="center"/>
          </w:tcPr>
          <w:p w14:paraId="53FFB168">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5715" w:type="dxa"/>
            <w:noWrap w:val="0"/>
            <w:vAlign w:val="top"/>
          </w:tcPr>
          <w:p w14:paraId="0513DB6F">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各类水池有明显标识标明用途</w:t>
            </w:r>
          </w:p>
        </w:tc>
        <w:tc>
          <w:tcPr>
            <w:tcW w:w="837" w:type="dxa"/>
            <w:noWrap w:val="0"/>
            <w:vAlign w:val="top"/>
          </w:tcPr>
          <w:p w14:paraId="4BDFBEEE">
            <w:pPr>
              <w:spacing w:line="320" w:lineRule="exact"/>
              <w:rPr>
                <w:rFonts w:hint="eastAsia" w:ascii="仿宋" w:hAnsi="仿宋" w:eastAsia="仿宋" w:cs="仿宋"/>
                <w:color w:val="000000"/>
                <w:sz w:val="24"/>
                <w:szCs w:val="24"/>
              </w:rPr>
            </w:pPr>
          </w:p>
        </w:tc>
      </w:tr>
      <w:tr w14:paraId="000B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32EA9AC2">
            <w:pPr>
              <w:spacing w:line="320" w:lineRule="exact"/>
              <w:jc w:val="center"/>
              <w:rPr>
                <w:rFonts w:hint="eastAsia" w:ascii="仿宋" w:hAnsi="仿宋" w:eastAsia="仿宋" w:cs="仿宋"/>
                <w:color w:val="000000"/>
                <w:sz w:val="24"/>
                <w:szCs w:val="24"/>
              </w:rPr>
            </w:pPr>
          </w:p>
        </w:tc>
        <w:tc>
          <w:tcPr>
            <w:tcW w:w="810" w:type="dxa"/>
            <w:noWrap w:val="0"/>
            <w:vAlign w:val="center"/>
          </w:tcPr>
          <w:p w14:paraId="604DB2A7">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5715" w:type="dxa"/>
            <w:noWrap w:val="0"/>
            <w:vAlign w:val="top"/>
          </w:tcPr>
          <w:p w14:paraId="2B246DA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原料、半成品。成品及其盛放容器和加工制作工具区分标识明显、分开放置和使用</w:t>
            </w:r>
          </w:p>
        </w:tc>
        <w:tc>
          <w:tcPr>
            <w:tcW w:w="837" w:type="dxa"/>
            <w:noWrap w:val="0"/>
            <w:vAlign w:val="top"/>
          </w:tcPr>
          <w:p w14:paraId="1DBB330D">
            <w:pPr>
              <w:spacing w:line="320" w:lineRule="exact"/>
              <w:rPr>
                <w:rFonts w:hint="eastAsia" w:ascii="仿宋" w:hAnsi="仿宋" w:eastAsia="仿宋" w:cs="仿宋"/>
                <w:color w:val="000000"/>
                <w:sz w:val="24"/>
                <w:szCs w:val="24"/>
              </w:rPr>
            </w:pPr>
          </w:p>
        </w:tc>
      </w:tr>
      <w:tr w14:paraId="6B0B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19B1AC8F">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7.场所和设施设备清洁维护</w:t>
            </w:r>
          </w:p>
        </w:tc>
        <w:tc>
          <w:tcPr>
            <w:tcW w:w="810" w:type="dxa"/>
            <w:noWrap w:val="0"/>
            <w:vAlign w:val="center"/>
          </w:tcPr>
          <w:p w14:paraId="0D9E1CC5">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7.1</w:t>
            </w:r>
          </w:p>
        </w:tc>
        <w:tc>
          <w:tcPr>
            <w:tcW w:w="5715" w:type="dxa"/>
            <w:noWrap w:val="0"/>
            <w:vAlign w:val="top"/>
          </w:tcPr>
          <w:p w14:paraId="182E0E87">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加工经营场所环境卫生整洁</w:t>
            </w:r>
          </w:p>
        </w:tc>
        <w:tc>
          <w:tcPr>
            <w:tcW w:w="837" w:type="dxa"/>
            <w:noWrap w:val="0"/>
            <w:vAlign w:val="top"/>
          </w:tcPr>
          <w:p w14:paraId="6A584EBB">
            <w:pPr>
              <w:spacing w:line="320" w:lineRule="exact"/>
              <w:rPr>
                <w:rFonts w:hint="eastAsia" w:ascii="仿宋" w:hAnsi="仿宋" w:eastAsia="仿宋" w:cs="仿宋"/>
                <w:color w:val="000000"/>
                <w:sz w:val="24"/>
                <w:szCs w:val="24"/>
              </w:rPr>
            </w:pPr>
          </w:p>
        </w:tc>
      </w:tr>
      <w:tr w14:paraId="4A61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378F1B86">
            <w:pPr>
              <w:spacing w:line="320" w:lineRule="exact"/>
              <w:jc w:val="center"/>
              <w:rPr>
                <w:rFonts w:hint="eastAsia" w:ascii="仿宋" w:hAnsi="仿宋" w:eastAsia="仿宋" w:cs="仿宋"/>
                <w:color w:val="000000"/>
                <w:sz w:val="24"/>
                <w:szCs w:val="24"/>
              </w:rPr>
            </w:pPr>
          </w:p>
        </w:tc>
        <w:tc>
          <w:tcPr>
            <w:tcW w:w="810" w:type="dxa"/>
            <w:noWrap w:val="0"/>
            <w:vAlign w:val="center"/>
          </w:tcPr>
          <w:p w14:paraId="76DF5217">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7.2</w:t>
            </w:r>
          </w:p>
        </w:tc>
        <w:tc>
          <w:tcPr>
            <w:tcW w:w="5715" w:type="dxa"/>
            <w:noWrap w:val="0"/>
            <w:vAlign w:val="top"/>
          </w:tcPr>
          <w:p w14:paraId="3072BECB">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有害生物防制设施齐全有效</w:t>
            </w:r>
          </w:p>
        </w:tc>
        <w:tc>
          <w:tcPr>
            <w:tcW w:w="837" w:type="dxa"/>
            <w:noWrap w:val="0"/>
            <w:vAlign w:val="top"/>
          </w:tcPr>
          <w:p w14:paraId="4E3419C6">
            <w:pPr>
              <w:spacing w:line="320" w:lineRule="exact"/>
              <w:rPr>
                <w:rFonts w:hint="eastAsia" w:ascii="仿宋" w:hAnsi="仿宋" w:eastAsia="仿宋" w:cs="仿宋"/>
                <w:color w:val="000000"/>
                <w:sz w:val="24"/>
                <w:szCs w:val="24"/>
              </w:rPr>
            </w:pPr>
          </w:p>
        </w:tc>
      </w:tr>
      <w:tr w14:paraId="5896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center"/>
          </w:tcPr>
          <w:p w14:paraId="0112C24F">
            <w:pPr>
              <w:spacing w:line="320" w:lineRule="exact"/>
              <w:jc w:val="center"/>
              <w:rPr>
                <w:rFonts w:hint="eastAsia" w:ascii="仿宋" w:hAnsi="仿宋" w:eastAsia="仿宋" w:cs="仿宋"/>
                <w:color w:val="000000"/>
                <w:sz w:val="24"/>
                <w:szCs w:val="24"/>
              </w:rPr>
            </w:pPr>
          </w:p>
        </w:tc>
        <w:tc>
          <w:tcPr>
            <w:tcW w:w="810" w:type="dxa"/>
            <w:noWrap w:val="0"/>
            <w:vAlign w:val="center"/>
          </w:tcPr>
          <w:p w14:paraId="7F84EE70">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7.3</w:t>
            </w:r>
          </w:p>
        </w:tc>
        <w:tc>
          <w:tcPr>
            <w:tcW w:w="5715" w:type="dxa"/>
            <w:noWrap w:val="0"/>
            <w:vAlign w:val="top"/>
          </w:tcPr>
          <w:p w14:paraId="3162CDFE">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餐厨废弃物的存放及清理符合要求</w:t>
            </w:r>
          </w:p>
        </w:tc>
        <w:tc>
          <w:tcPr>
            <w:tcW w:w="837" w:type="dxa"/>
            <w:noWrap w:val="0"/>
            <w:vAlign w:val="top"/>
          </w:tcPr>
          <w:p w14:paraId="46A0F788">
            <w:pPr>
              <w:spacing w:line="320" w:lineRule="exact"/>
              <w:rPr>
                <w:rFonts w:hint="eastAsia" w:ascii="仿宋" w:hAnsi="仿宋" w:eastAsia="仿宋" w:cs="仿宋"/>
                <w:color w:val="000000"/>
                <w:sz w:val="24"/>
                <w:szCs w:val="24"/>
              </w:rPr>
            </w:pPr>
          </w:p>
        </w:tc>
      </w:tr>
      <w:tr w14:paraId="2811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restart"/>
            <w:noWrap w:val="0"/>
            <w:vAlign w:val="center"/>
          </w:tcPr>
          <w:p w14:paraId="03CEDD74">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8.餐饮具清洗消毒</w:t>
            </w:r>
          </w:p>
        </w:tc>
        <w:tc>
          <w:tcPr>
            <w:tcW w:w="810" w:type="dxa"/>
            <w:noWrap w:val="0"/>
            <w:vAlign w:val="center"/>
          </w:tcPr>
          <w:p w14:paraId="328E8F44">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8.1</w:t>
            </w:r>
          </w:p>
        </w:tc>
        <w:tc>
          <w:tcPr>
            <w:tcW w:w="5715" w:type="dxa"/>
            <w:noWrap w:val="0"/>
            <w:vAlign w:val="top"/>
          </w:tcPr>
          <w:p w14:paraId="23791D28">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餐用具清洗水池专用，标有明显标识，满足清洗需要</w:t>
            </w:r>
          </w:p>
        </w:tc>
        <w:tc>
          <w:tcPr>
            <w:tcW w:w="837" w:type="dxa"/>
            <w:noWrap w:val="0"/>
            <w:vAlign w:val="top"/>
          </w:tcPr>
          <w:p w14:paraId="455CBCA5">
            <w:pPr>
              <w:spacing w:line="320" w:lineRule="exact"/>
              <w:rPr>
                <w:rFonts w:hint="eastAsia" w:ascii="仿宋" w:hAnsi="仿宋" w:eastAsia="仿宋" w:cs="仿宋"/>
                <w:color w:val="000000"/>
                <w:sz w:val="24"/>
                <w:szCs w:val="24"/>
              </w:rPr>
            </w:pPr>
          </w:p>
        </w:tc>
      </w:tr>
      <w:tr w14:paraId="0FD6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top"/>
          </w:tcPr>
          <w:p w14:paraId="36BF5BB3">
            <w:pPr>
              <w:spacing w:line="320" w:lineRule="exact"/>
              <w:jc w:val="center"/>
              <w:rPr>
                <w:rFonts w:hint="eastAsia" w:ascii="仿宋" w:hAnsi="仿宋" w:eastAsia="仿宋" w:cs="仿宋"/>
                <w:color w:val="000000"/>
                <w:sz w:val="24"/>
                <w:szCs w:val="24"/>
              </w:rPr>
            </w:pPr>
          </w:p>
        </w:tc>
        <w:tc>
          <w:tcPr>
            <w:tcW w:w="810" w:type="dxa"/>
            <w:noWrap w:val="0"/>
            <w:vAlign w:val="center"/>
          </w:tcPr>
          <w:p w14:paraId="1AD9FBC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8.2</w:t>
            </w:r>
          </w:p>
        </w:tc>
        <w:tc>
          <w:tcPr>
            <w:tcW w:w="5715" w:type="dxa"/>
            <w:noWrap w:val="0"/>
            <w:vAlign w:val="top"/>
          </w:tcPr>
          <w:p w14:paraId="204C18AF">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餐用具消毒设施运转正常，消毒后接触直接入口食品的餐用具无油渍、污渍</w:t>
            </w:r>
          </w:p>
        </w:tc>
        <w:tc>
          <w:tcPr>
            <w:tcW w:w="837" w:type="dxa"/>
            <w:noWrap w:val="0"/>
            <w:vAlign w:val="top"/>
          </w:tcPr>
          <w:p w14:paraId="48CBED92">
            <w:pPr>
              <w:spacing w:line="320" w:lineRule="exact"/>
              <w:rPr>
                <w:rFonts w:hint="eastAsia" w:ascii="仿宋" w:hAnsi="仿宋" w:eastAsia="仿宋" w:cs="仿宋"/>
                <w:color w:val="000000"/>
                <w:sz w:val="24"/>
                <w:szCs w:val="24"/>
              </w:rPr>
            </w:pPr>
          </w:p>
        </w:tc>
      </w:tr>
      <w:tr w14:paraId="3B74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vMerge w:val="continue"/>
            <w:noWrap w:val="0"/>
            <w:vAlign w:val="top"/>
          </w:tcPr>
          <w:p w14:paraId="73F0DCE2">
            <w:pPr>
              <w:spacing w:line="320" w:lineRule="exact"/>
              <w:jc w:val="center"/>
              <w:rPr>
                <w:rFonts w:hint="eastAsia" w:ascii="仿宋" w:hAnsi="仿宋" w:eastAsia="仿宋" w:cs="仿宋"/>
                <w:color w:val="000000"/>
                <w:sz w:val="24"/>
                <w:szCs w:val="24"/>
              </w:rPr>
            </w:pPr>
          </w:p>
        </w:tc>
        <w:tc>
          <w:tcPr>
            <w:tcW w:w="810" w:type="dxa"/>
            <w:noWrap w:val="0"/>
            <w:vAlign w:val="center"/>
          </w:tcPr>
          <w:p w14:paraId="2CFCDC4B">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8.3</w:t>
            </w:r>
          </w:p>
        </w:tc>
        <w:tc>
          <w:tcPr>
            <w:tcW w:w="5715" w:type="dxa"/>
            <w:noWrap w:val="0"/>
            <w:vAlign w:val="top"/>
          </w:tcPr>
          <w:p w14:paraId="70DE5F0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保洁设施符合相关要求，保洁设施内存放的餐饮具保持清洁</w:t>
            </w:r>
          </w:p>
        </w:tc>
        <w:tc>
          <w:tcPr>
            <w:tcW w:w="837" w:type="dxa"/>
            <w:noWrap w:val="0"/>
            <w:vAlign w:val="top"/>
          </w:tcPr>
          <w:p w14:paraId="2A7DE4A7">
            <w:pPr>
              <w:spacing w:line="320" w:lineRule="exact"/>
              <w:rPr>
                <w:rFonts w:hint="eastAsia" w:ascii="仿宋" w:hAnsi="仿宋" w:eastAsia="仿宋" w:cs="仿宋"/>
                <w:color w:val="000000"/>
                <w:sz w:val="24"/>
                <w:szCs w:val="24"/>
              </w:rPr>
            </w:pPr>
          </w:p>
        </w:tc>
      </w:tr>
      <w:tr w14:paraId="524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noWrap w:val="0"/>
            <w:vAlign w:val="top"/>
          </w:tcPr>
          <w:p w14:paraId="29EB77EE">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9.投诉举报</w:t>
            </w:r>
          </w:p>
        </w:tc>
        <w:tc>
          <w:tcPr>
            <w:tcW w:w="810" w:type="dxa"/>
            <w:noWrap w:val="0"/>
            <w:vAlign w:val="center"/>
          </w:tcPr>
          <w:p w14:paraId="63D97D22">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9.1</w:t>
            </w:r>
          </w:p>
        </w:tc>
        <w:tc>
          <w:tcPr>
            <w:tcW w:w="5715" w:type="dxa"/>
            <w:noWrap w:val="0"/>
            <w:vAlign w:val="top"/>
          </w:tcPr>
          <w:p w14:paraId="5412BBA1">
            <w:p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累计被投诉举报且核查属实三次以下</w:t>
            </w:r>
          </w:p>
        </w:tc>
        <w:tc>
          <w:tcPr>
            <w:tcW w:w="837" w:type="dxa"/>
            <w:noWrap w:val="0"/>
            <w:vAlign w:val="top"/>
          </w:tcPr>
          <w:p w14:paraId="26F86D3B">
            <w:pPr>
              <w:spacing w:line="320" w:lineRule="exact"/>
              <w:rPr>
                <w:rFonts w:hint="eastAsia" w:ascii="仿宋" w:hAnsi="仿宋" w:eastAsia="仿宋" w:cs="仿宋"/>
                <w:color w:val="000000"/>
                <w:sz w:val="24"/>
                <w:szCs w:val="24"/>
              </w:rPr>
            </w:pPr>
          </w:p>
        </w:tc>
      </w:tr>
      <w:tr w14:paraId="6F8D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2" w:type="dxa"/>
            <w:noWrap w:val="0"/>
            <w:vAlign w:val="center"/>
          </w:tcPr>
          <w:p w14:paraId="5A24A4AA">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10.安全承诺</w:t>
            </w:r>
          </w:p>
        </w:tc>
        <w:tc>
          <w:tcPr>
            <w:tcW w:w="810" w:type="dxa"/>
            <w:noWrap w:val="0"/>
            <w:vAlign w:val="center"/>
          </w:tcPr>
          <w:p w14:paraId="7AFA72C0">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*10.1</w:t>
            </w:r>
          </w:p>
        </w:tc>
        <w:tc>
          <w:tcPr>
            <w:tcW w:w="5715" w:type="dxa"/>
            <w:noWrap w:val="0"/>
            <w:vAlign w:val="top"/>
          </w:tcPr>
          <w:p w14:paraId="7F3075AE">
            <w:pPr>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签订《校园周边食品经营者承诺书》并在店内醒目位置公示</w:t>
            </w:r>
          </w:p>
        </w:tc>
        <w:tc>
          <w:tcPr>
            <w:tcW w:w="837" w:type="dxa"/>
            <w:noWrap w:val="0"/>
            <w:vAlign w:val="top"/>
          </w:tcPr>
          <w:p w14:paraId="134F05F1">
            <w:pPr>
              <w:spacing w:line="320" w:lineRule="exact"/>
              <w:rPr>
                <w:rFonts w:hint="eastAsia" w:ascii="仿宋" w:hAnsi="仿宋" w:eastAsia="仿宋" w:cs="仿宋"/>
                <w:color w:val="000000"/>
                <w:sz w:val="24"/>
                <w:szCs w:val="24"/>
              </w:rPr>
            </w:pPr>
          </w:p>
        </w:tc>
      </w:tr>
    </w:tbl>
    <w:p w14:paraId="0DA9F0EE">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备注：1.本表用于《清流县校园周边食品安全“</w:t>
      </w:r>
      <w:r>
        <w:rPr>
          <w:rFonts w:hint="eastAsia" w:ascii="仿宋" w:hAnsi="仿宋" w:eastAsia="仿宋" w:cs="仿宋"/>
          <w:color w:val="000000"/>
          <w:sz w:val="24"/>
          <w:szCs w:val="24"/>
          <w:lang w:eastAsia="zh-CN"/>
        </w:rPr>
        <w:t>“三级保‘胃’·协同共治”</w:t>
      </w:r>
      <w:r>
        <w:rPr>
          <w:rFonts w:hint="eastAsia" w:ascii="仿宋" w:hAnsi="仿宋" w:eastAsia="仿宋" w:cs="仿宋"/>
          <w:color w:val="000000"/>
          <w:sz w:val="24"/>
          <w:szCs w:val="24"/>
          <w:lang w:val="en-US" w:eastAsia="zh-CN"/>
        </w:rPr>
        <w:t>实施</w:t>
      </w:r>
      <w:r>
        <w:rPr>
          <w:rFonts w:hint="eastAsia" w:ascii="仿宋" w:hAnsi="仿宋" w:eastAsia="仿宋" w:cs="仿宋"/>
          <w:color w:val="000000"/>
          <w:sz w:val="24"/>
          <w:szCs w:val="24"/>
          <w:lang w:eastAsia="zh-CN"/>
        </w:rPr>
        <w:t>方案</w:t>
      </w:r>
      <w:r>
        <w:rPr>
          <w:rFonts w:hint="eastAsia" w:ascii="仿宋" w:hAnsi="仿宋" w:eastAsia="仿宋" w:cs="仿宋"/>
          <w:color w:val="000000"/>
          <w:sz w:val="24"/>
          <w:szCs w:val="24"/>
        </w:rPr>
        <w:t>》的分级评定。</w:t>
      </w:r>
    </w:p>
    <w:p w14:paraId="500B6B88">
      <w:pPr>
        <w:numPr>
          <w:ilvl w:val="0"/>
          <w:numId w:val="1"/>
        </w:num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表中打*号的为重点项，其他为一般项。</w:t>
      </w:r>
    </w:p>
    <w:p w14:paraId="1ACEB2C2">
      <w:pPr>
        <w:spacing w:line="320" w:lineRule="exact"/>
        <w:rPr>
          <w:rFonts w:ascii="仿宋_GB2312" w:eastAsia="仿宋_GB2312"/>
          <w:color w:val="000000"/>
          <w:sz w:val="32"/>
          <w:szCs w:val="32"/>
        </w:rPr>
      </w:pPr>
    </w:p>
    <w:p w14:paraId="1C7EE8BB">
      <w:pPr>
        <w:pStyle w:val="2"/>
        <w:jc w:val="center"/>
        <w:rPr>
          <w:rFonts w:hint="eastAsia" w:ascii="微软雅黑" w:hAnsi="微软雅黑" w:eastAsia="微软雅黑" w:cs="微软雅黑"/>
          <w:szCs w:val="32"/>
        </w:rPr>
      </w:pPr>
      <w:r>
        <w:rPr>
          <w:rFonts w:hint="eastAsia" w:ascii="微软雅黑" w:hAnsi="微软雅黑" w:eastAsia="微软雅黑" w:cs="微软雅黑"/>
          <w:szCs w:val="32"/>
        </w:rPr>
        <w:br w:type="page"/>
      </w:r>
      <w:r>
        <w:rPr>
          <w:rFonts w:hint="eastAsia" w:ascii="微软雅黑" w:hAnsi="微软雅黑" w:eastAsia="微软雅黑" w:cs="微软雅黑"/>
          <w:szCs w:val="32"/>
        </w:rPr>
        <w:t>食品销售监督检查评级要点表</w:t>
      </w:r>
    </w:p>
    <w:p w14:paraId="48630775">
      <w:pPr>
        <w:spacing w:line="3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检查项目：重点项（*）3项，一般项11项，共14项。</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8"/>
        <w:gridCol w:w="816"/>
        <w:gridCol w:w="5726"/>
        <w:gridCol w:w="824"/>
      </w:tblGrid>
      <w:tr w14:paraId="43EC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74" w:type="dxa"/>
            <w:gridSpan w:val="4"/>
            <w:noWrap w:val="0"/>
            <w:vAlign w:val="top"/>
          </w:tcPr>
          <w:p w14:paraId="2DF02FC4">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食品销售经营者名称：</w:t>
            </w:r>
          </w:p>
        </w:tc>
      </w:tr>
      <w:tr w14:paraId="38FF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74" w:type="dxa"/>
            <w:gridSpan w:val="4"/>
            <w:noWrap w:val="0"/>
            <w:vAlign w:val="top"/>
          </w:tcPr>
          <w:p w14:paraId="0AA90929">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时间：</w:t>
            </w:r>
          </w:p>
        </w:tc>
      </w:tr>
      <w:tr w14:paraId="127D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810" w:type="dxa"/>
            <w:noWrap w:val="0"/>
            <w:vAlign w:val="top"/>
          </w:tcPr>
          <w:p w14:paraId="60DBA281">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检查项目</w:t>
            </w:r>
          </w:p>
        </w:tc>
        <w:tc>
          <w:tcPr>
            <w:tcW w:w="810" w:type="dxa"/>
            <w:noWrap w:val="0"/>
            <w:vAlign w:val="top"/>
          </w:tcPr>
          <w:p w14:paraId="307E117F">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730" w:type="dxa"/>
            <w:noWrap w:val="0"/>
            <w:vAlign w:val="top"/>
          </w:tcPr>
          <w:p w14:paraId="56613E4F">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评定项目</w:t>
            </w:r>
          </w:p>
        </w:tc>
        <w:tc>
          <w:tcPr>
            <w:tcW w:w="824" w:type="dxa"/>
            <w:noWrap w:val="0"/>
            <w:vAlign w:val="top"/>
          </w:tcPr>
          <w:p w14:paraId="136CDB32">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14:paraId="13FD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noWrap w:val="0"/>
            <w:vAlign w:val="center"/>
          </w:tcPr>
          <w:p w14:paraId="2CC3E4AE">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1.平台建设</w:t>
            </w:r>
          </w:p>
        </w:tc>
        <w:tc>
          <w:tcPr>
            <w:tcW w:w="810" w:type="dxa"/>
            <w:noWrap w:val="0"/>
            <w:vAlign w:val="center"/>
          </w:tcPr>
          <w:p w14:paraId="52EF44E0">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730" w:type="dxa"/>
            <w:noWrap w:val="0"/>
            <w:vAlign w:val="top"/>
          </w:tcPr>
          <w:p w14:paraId="7C5BE9C0">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自行安装</w:t>
            </w:r>
            <w:r>
              <w:rPr>
                <w:rFonts w:hint="eastAsia" w:ascii="仿宋" w:hAnsi="仿宋" w:eastAsia="仿宋" w:cs="仿宋"/>
                <w:sz w:val="24"/>
                <w:szCs w:val="24"/>
              </w:rPr>
              <w:t>高清监控设备并纳入可视化监管平台管理（依覆盖程度确定具体探头安装数量）</w:t>
            </w:r>
          </w:p>
        </w:tc>
        <w:tc>
          <w:tcPr>
            <w:tcW w:w="824" w:type="dxa"/>
            <w:noWrap w:val="0"/>
            <w:vAlign w:val="top"/>
          </w:tcPr>
          <w:p w14:paraId="308326D5">
            <w:pPr>
              <w:spacing w:line="320" w:lineRule="exact"/>
              <w:rPr>
                <w:rFonts w:hint="eastAsia" w:ascii="仿宋" w:hAnsi="仿宋" w:eastAsia="仿宋" w:cs="仿宋"/>
                <w:color w:val="000000"/>
                <w:sz w:val="24"/>
                <w:szCs w:val="24"/>
              </w:rPr>
            </w:pPr>
          </w:p>
        </w:tc>
      </w:tr>
      <w:tr w14:paraId="7A12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noWrap w:val="0"/>
            <w:vAlign w:val="center"/>
          </w:tcPr>
          <w:p w14:paraId="05F939AB">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2.行政处罚</w:t>
            </w:r>
          </w:p>
        </w:tc>
        <w:tc>
          <w:tcPr>
            <w:tcW w:w="810" w:type="dxa"/>
            <w:noWrap w:val="0"/>
            <w:vAlign w:val="center"/>
          </w:tcPr>
          <w:p w14:paraId="391F1117">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5730" w:type="dxa"/>
            <w:noWrap w:val="0"/>
            <w:vAlign w:val="top"/>
          </w:tcPr>
          <w:p w14:paraId="636E7253">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未出现其它被处以财产罚、停产停业和吊销许可证的食品安全违法行为</w:t>
            </w:r>
          </w:p>
        </w:tc>
        <w:tc>
          <w:tcPr>
            <w:tcW w:w="824" w:type="dxa"/>
            <w:noWrap w:val="0"/>
            <w:vAlign w:val="top"/>
          </w:tcPr>
          <w:p w14:paraId="5A1F89CD">
            <w:pPr>
              <w:spacing w:line="320" w:lineRule="exact"/>
              <w:rPr>
                <w:rFonts w:hint="eastAsia" w:ascii="仿宋" w:hAnsi="仿宋" w:eastAsia="仿宋" w:cs="仿宋"/>
                <w:color w:val="000000"/>
                <w:sz w:val="24"/>
                <w:szCs w:val="24"/>
              </w:rPr>
            </w:pPr>
          </w:p>
        </w:tc>
      </w:tr>
      <w:tr w14:paraId="38CD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restart"/>
            <w:noWrap w:val="0"/>
            <w:vAlign w:val="center"/>
          </w:tcPr>
          <w:p w14:paraId="21A402DE">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3.信息公示</w:t>
            </w:r>
          </w:p>
        </w:tc>
        <w:tc>
          <w:tcPr>
            <w:tcW w:w="810" w:type="dxa"/>
            <w:noWrap w:val="0"/>
            <w:vAlign w:val="center"/>
          </w:tcPr>
          <w:p w14:paraId="1116C646">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5730" w:type="dxa"/>
            <w:noWrap w:val="0"/>
            <w:vAlign w:val="top"/>
          </w:tcPr>
          <w:p w14:paraId="7D21C50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食品经营许可证合法有效、与经营场所地址一致</w:t>
            </w:r>
          </w:p>
        </w:tc>
        <w:tc>
          <w:tcPr>
            <w:tcW w:w="824" w:type="dxa"/>
            <w:noWrap w:val="0"/>
            <w:vAlign w:val="top"/>
          </w:tcPr>
          <w:p w14:paraId="116A0FBC">
            <w:pPr>
              <w:spacing w:line="320" w:lineRule="exact"/>
              <w:rPr>
                <w:rFonts w:hint="eastAsia" w:ascii="仿宋" w:hAnsi="仿宋" w:eastAsia="仿宋" w:cs="仿宋"/>
                <w:color w:val="000000"/>
                <w:sz w:val="24"/>
                <w:szCs w:val="24"/>
              </w:rPr>
            </w:pPr>
          </w:p>
        </w:tc>
      </w:tr>
      <w:tr w14:paraId="00E5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07A7F398">
            <w:pPr>
              <w:spacing w:line="320" w:lineRule="exact"/>
              <w:jc w:val="center"/>
              <w:rPr>
                <w:rFonts w:hint="eastAsia" w:ascii="仿宋" w:hAnsi="仿宋" w:eastAsia="仿宋" w:cs="仿宋"/>
                <w:color w:val="000000"/>
                <w:sz w:val="24"/>
                <w:szCs w:val="24"/>
              </w:rPr>
            </w:pPr>
          </w:p>
        </w:tc>
        <w:tc>
          <w:tcPr>
            <w:tcW w:w="810" w:type="dxa"/>
            <w:noWrap w:val="0"/>
            <w:vAlign w:val="center"/>
          </w:tcPr>
          <w:p w14:paraId="5FE81D4F">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5730" w:type="dxa"/>
            <w:noWrap w:val="0"/>
            <w:vAlign w:val="top"/>
          </w:tcPr>
          <w:p w14:paraId="57D23488">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在经营场所醒目位置公示《食品经营许可证》</w:t>
            </w:r>
          </w:p>
        </w:tc>
        <w:tc>
          <w:tcPr>
            <w:tcW w:w="824" w:type="dxa"/>
            <w:noWrap w:val="0"/>
            <w:vAlign w:val="top"/>
          </w:tcPr>
          <w:p w14:paraId="409805F7">
            <w:pPr>
              <w:spacing w:line="320" w:lineRule="exact"/>
              <w:rPr>
                <w:rFonts w:hint="eastAsia" w:ascii="仿宋" w:hAnsi="仿宋" w:eastAsia="仿宋" w:cs="仿宋"/>
                <w:color w:val="000000"/>
                <w:sz w:val="24"/>
                <w:szCs w:val="24"/>
              </w:rPr>
            </w:pPr>
          </w:p>
        </w:tc>
      </w:tr>
      <w:tr w14:paraId="7F92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restart"/>
            <w:noWrap w:val="0"/>
            <w:vAlign w:val="center"/>
          </w:tcPr>
          <w:p w14:paraId="22C5FE55">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4.食品标签等外观质量状况</w:t>
            </w:r>
          </w:p>
        </w:tc>
        <w:tc>
          <w:tcPr>
            <w:tcW w:w="810" w:type="dxa"/>
            <w:noWrap w:val="0"/>
            <w:vAlign w:val="center"/>
          </w:tcPr>
          <w:p w14:paraId="58AA1C60">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5730" w:type="dxa"/>
            <w:noWrap w:val="0"/>
            <w:vAlign w:val="top"/>
          </w:tcPr>
          <w:p w14:paraId="01F3FA0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经营场所内不存在超过保质期、腐败变质或抽检不合格的食品</w:t>
            </w:r>
          </w:p>
        </w:tc>
        <w:tc>
          <w:tcPr>
            <w:tcW w:w="824" w:type="dxa"/>
            <w:noWrap w:val="0"/>
            <w:vAlign w:val="top"/>
          </w:tcPr>
          <w:p w14:paraId="306D3769">
            <w:pPr>
              <w:spacing w:line="320" w:lineRule="exact"/>
              <w:rPr>
                <w:rFonts w:hint="eastAsia" w:ascii="仿宋" w:hAnsi="仿宋" w:eastAsia="仿宋" w:cs="仿宋"/>
                <w:color w:val="000000"/>
                <w:sz w:val="24"/>
                <w:szCs w:val="24"/>
              </w:rPr>
            </w:pPr>
          </w:p>
        </w:tc>
      </w:tr>
      <w:tr w14:paraId="1493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56CE55E7">
            <w:pPr>
              <w:spacing w:line="320" w:lineRule="exact"/>
              <w:jc w:val="center"/>
              <w:rPr>
                <w:rFonts w:hint="eastAsia" w:ascii="仿宋" w:hAnsi="仿宋" w:eastAsia="仿宋" w:cs="仿宋"/>
                <w:color w:val="000000"/>
                <w:sz w:val="24"/>
                <w:szCs w:val="24"/>
              </w:rPr>
            </w:pPr>
          </w:p>
        </w:tc>
        <w:tc>
          <w:tcPr>
            <w:tcW w:w="810" w:type="dxa"/>
            <w:noWrap w:val="0"/>
            <w:vAlign w:val="center"/>
          </w:tcPr>
          <w:p w14:paraId="359108E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5730" w:type="dxa"/>
            <w:noWrap w:val="0"/>
            <w:vAlign w:val="top"/>
          </w:tcPr>
          <w:p w14:paraId="02AD2C52">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在散装食品容器上标明食品名称、生产日期、保质期、生产经营者名称及联系方式等信息</w:t>
            </w:r>
          </w:p>
        </w:tc>
        <w:tc>
          <w:tcPr>
            <w:tcW w:w="824" w:type="dxa"/>
            <w:noWrap w:val="0"/>
            <w:vAlign w:val="top"/>
          </w:tcPr>
          <w:p w14:paraId="7F68B89D">
            <w:pPr>
              <w:spacing w:line="320" w:lineRule="exact"/>
              <w:rPr>
                <w:rFonts w:hint="eastAsia" w:ascii="仿宋" w:hAnsi="仿宋" w:eastAsia="仿宋" w:cs="仿宋"/>
                <w:color w:val="000000"/>
                <w:sz w:val="24"/>
                <w:szCs w:val="24"/>
              </w:rPr>
            </w:pPr>
          </w:p>
        </w:tc>
      </w:tr>
      <w:tr w14:paraId="3878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restart"/>
            <w:noWrap w:val="0"/>
            <w:vAlign w:val="center"/>
          </w:tcPr>
          <w:p w14:paraId="3CFA1B2B">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5.经营过程控制情况</w:t>
            </w:r>
          </w:p>
        </w:tc>
        <w:tc>
          <w:tcPr>
            <w:tcW w:w="810" w:type="dxa"/>
            <w:noWrap w:val="0"/>
            <w:vAlign w:val="center"/>
          </w:tcPr>
          <w:p w14:paraId="412B35B6">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5730" w:type="dxa"/>
            <w:noWrap w:val="0"/>
            <w:vAlign w:val="top"/>
          </w:tcPr>
          <w:p w14:paraId="12A8508F">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采购的食品、食品添加剂和食品相关产品索证索票齐全并按要求录入一品一码追溯系统</w:t>
            </w:r>
          </w:p>
        </w:tc>
        <w:tc>
          <w:tcPr>
            <w:tcW w:w="824" w:type="dxa"/>
            <w:noWrap w:val="0"/>
            <w:vAlign w:val="top"/>
          </w:tcPr>
          <w:p w14:paraId="1CAA1608">
            <w:pPr>
              <w:spacing w:line="320" w:lineRule="exact"/>
              <w:rPr>
                <w:rFonts w:hint="eastAsia" w:ascii="仿宋" w:hAnsi="仿宋" w:eastAsia="仿宋" w:cs="仿宋"/>
                <w:color w:val="000000"/>
                <w:sz w:val="24"/>
                <w:szCs w:val="24"/>
              </w:rPr>
            </w:pPr>
          </w:p>
        </w:tc>
      </w:tr>
      <w:tr w14:paraId="4A8F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2F3E3C47">
            <w:pPr>
              <w:spacing w:line="320" w:lineRule="exact"/>
              <w:jc w:val="center"/>
              <w:rPr>
                <w:rFonts w:hint="eastAsia" w:ascii="仿宋" w:hAnsi="仿宋" w:eastAsia="仿宋" w:cs="仿宋"/>
                <w:color w:val="000000"/>
                <w:sz w:val="24"/>
                <w:szCs w:val="24"/>
              </w:rPr>
            </w:pPr>
          </w:p>
        </w:tc>
        <w:tc>
          <w:tcPr>
            <w:tcW w:w="810" w:type="dxa"/>
            <w:noWrap w:val="0"/>
            <w:vAlign w:val="center"/>
          </w:tcPr>
          <w:p w14:paraId="20CC2B4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5730" w:type="dxa"/>
            <w:noWrap w:val="0"/>
            <w:vAlign w:val="top"/>
          </w:tcPr>
          <w:p w14:paraId="286ABE0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经营场所内食品与非食品经营区域分开</w:t>
            </w:r>
          </w:p>
        </w:tc>
        <w:tc>
          <w:tcPr>
            <w:tcW w:w="824" w:type="dxa"/>
            <w:noWrap w:val="0"/>
            <w:vAlign w:val="top"/>
          </w:tcPr>
          <w:p w14:paraId="238644FF">
            <w:pPr>
              <w:spacing w:line="320" w:lineRule="exact"/>
              <w:rPr>
                <w:rFonts w:hint="eastAsia" w:ascii="仿宋" w:hAnsi="仿宋" w:eastAsia="仿宋" w:cs="仿宋"/>
                <w:color w:val="000000"/>
                <w:sz w:val="24"/>
                <w:szCs w:val="24"/>
              </w:rPr>
            </w:pPr>
          </w:p>
        </w:tc>
      </w:tr>
      <w:tr w14:paraId="2844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045C9FFF">
            <w:pPr>
              <w:spacing w:line="320" w:lineRule="exact"/>
              <w:jc w:val="center"/>
              <w:rPr>
                <w:rFonts w:hint="eastAsia" w:ascii="仿宋" w:hAnsi="仿宋" w:eastAsia="仿宋" w:cs="仿宋"/>
                <w:color w:val="000000"/>
                <w:sz w:val="24"/>
                <w:szCs w:val="24"/>
              </w:rPr>
            </w:pPr>
          </w:p>
        </w:tc>
        <w:tc>
          <w:tcPr>
            <w:tcW w:w="810" w:type="dxa"/>
            <w:noWrap w:val="0"/>
            <w:vAlign w:val="center"/>
          </w:tcPr>
          <w:p w14:paraId="35D5EED2">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5730" w:type="dxa"/>
            <w:noWrap w:val="0"/>
            <w:vAlign w:val="top"/>
          </w:tcPr>
          <w:p w14:paraId="1BC04363">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经营场所通风良好，食品离地离墙存放</w:t>
            </w:r>
          </w:p>
        </w:tc>
        <w:tc>
          <w:tcPr>
            <w:tcW w:w="824" w:type="dxa"/>
            <w:noWrap w:val="0"/>
            <w:vAlign w:val="top"/>
          </w:tcPr>
          <w:p w14:paraId="7642CBD9">
            <w:pPr>
              <w:spacing w:line="320" w:lineRule="exact"/>
              <w:rPr>
                <w:rFonts w:hint="eastAsia" w:ascii="仿宋" w:hAnsi="仿宋" w:eastAsia="仿宋" w:cs="仿宋"/>
                <w:color w:val="000000"/>
                <w:sz w:val="24"/>
                <w:szCs w:val="24"/>
              </w:rPr>
            </w:pPr>
          </w:p>
        </w:tc>
      </w:tr>
      <w:tr w14:paraId="45E1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094F5E6D">
            <w:pPr>
              <w:spacing w:line="320" w:lineRule="exact"/>
              <w:jc w:val="center"/>
              <w:rPr>
                <w:rFonts w:hint="eastAsia" w:ascii="仿宋" w:hAnsi="仿宋" w:eastAsia="仿宋" w:cs="仿宋"/>
                <w:color w:val="000000"/>
                <w:sz w:val="24"/>
                <w:szCs w:val="24"/>
              </w:rPr>
            </w:pPr>
          </w:p>
        </w:tc>
        <w:tc>
          <w:tcPr>
            <w:tcW w:w="810" w:type="dxa"/>
            <w:noWrap w:val="0"/>
            <w:vAlign w:val="center"/>
          </w:tcPr>
          <w:p w14:paraId="647DAD59">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5730" w:type="dxa"/>
            <w:noWrap w:val="0"/>
            <w:vAlign w:val="top"/>
          </w:tcPr>
          <w:p w14:paraId="2F79D171">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冷藏冷冻设施运转正常、定期除霜</w:t>
            </w:r>
          </w:p>
        </w:tc>
        <w:tc>
          <w:tcPr>
            <w:tcW w:w="824" w:type="dxa"/>
            <w:noWrap w:val="0"/>
            <w:vAlign w:val="top"/>
          </w:tcPr>
          <w:p w14:paraId="4BE647ED">
            <w:pPr>
              <w:spacing w:line="320" w:lineRule="exact"/>
              <w:rPr>
                <w:rFonts w:hint="eastAsia" w:ascii="仿宋" w:hAnsi="仿宋" w:eastAsia="仿宋" w:cs="仿宋"/>
                <w:color w:val="000000"/>
                <w:sz w:val="24"/>
                <w:szCs w:val="24"/>
              </w:rPr>
            </w:pPr>
          </w:p>
        </w:tc>
      </w:tr>
      <w:tr w14:paraId="6E4AC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Merge w:val="continue"/>
            <w:noWrap w:val="0"/>
            <w:vAlign w:val="center"/>
          </w:tcPr>
          <w:p w14:paraId="0A501A2A">
            <w:pPr>
              <w:spacing w:line="320" w:lineRule="exact"/>
              <w:jc w:val="center"/>
              <w:rPr>
                <w:rFonts w:hint="eastAsia" w:ascii="仿宋" w:hAnsi="仿宋" w:eastAsia="仿宋" w:cs="仿宋"/>
                <w:color w:val="000000"/>
                <w:sz w:val="24"/>
                <w:szCs w:val="24"/>
              </w:rPr>
            </w:pPr>
          </w:p>
        </w:tc>
        <w:tc>
          <w:tcPr>
            <w:tcW w:w="810" w:type="dxa"/>
            <w:noWrap w:val="0"/>
            <w:vAlign w:val="center"/>
          </w:tcPr>
          <w:p w14:paraId="75052E9C">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5730" w:type="dxa"/>
            <w:noWrap w:val="0"/>
            <w:vAlign w:val="top"/>
          </w:tcPr>
          <w:p w14:paraId="0361BE10">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销售有特殊温度条件要求的食品，按食品标签标示的要求存放食品</w:t>
            </w:r>
          </w:p>
        </w:tc>
        <w:tc>
          <w:tcPr>
            <w:tcW w:w="824" w:type="dxa"/>
            <w:noWrap w:val="0"/>
            <w:vAlign w:val="top"/>
          </w:tcPr>
          <w:p w14:paraId="05639AA6">
            <w:pPr>
              <w:spacing w:line="320" w:lineRule="exact"/>
              <w:rPr>
                <w:rFonts w:hint="eastAsia" w:ascii="仿宋" w:hAnsi="仿宋" w:eastAsia="仿宋" w:cs="仿宋"/>
                <w:color w:val="000000"/>
                <w:sz w:val="24"/>
                <w:szCs w:val="24"/>
              </w:rPr>
            </w:pPr>
          </w:p>
        </w:tc>
      </w:tr>
      <w:tr w14:paraId="6276E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noWrap w:val="0"/>
            <w:vAlign w:val="center"/>
          </w:tcPr>
          <w:p w14:paraId="1D219D0F">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6.特殊食品</w:t>
            </w:r>
          </w:p>
        </w:tc>
        <w:tc>
          <w:tcPr>
            <w:tcW w:w="810" w:type="dxa"/>
            <w:noWrap w:val="0"/>
            <w:vAlign w:val="center"/>
          </w:tcPr>
          <w:p w14:paraId="58E57EF4">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5730" w:type="dxa"/>
            <w:noWrap w:val="0"/>
            <w:vAlign w:val="top"/>
          </w:tcPr>
          <w:p w14:paraId="067B4C08">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特殊食品销售设立专区专柜存放</w:t>
            </w:r>
          </w:p>
        </w:tc>
        <w:tc>
          <w:tcPr>
            <w:tcW w:w="824" w:type="dxa"/>
            <w:noWrap w:val="0"/>
            <w:vAlign w:val="top"/>
          </w:tcPr>
          <w:p w14:paraId="16586C62">
            <w:pPr>
              <w:spacing w:line="320" w:lineRule="exact"/>
              <w:rPr>
                <w:rFonts w:hint="eastAsia" w:ascii="仿宋" w:hAnsi="仿宋" w:eastAsia="仿宋" w:cs="仿宋"/>
                <w:color w:val="000000"/>
                <w:sz w:val="24"/>
                <w:szCs w:val="24"/>
              </w:rPr>
            </w:pPr>
          </w:p>
        </w:tc>
      </w:tr>
      <w:tr w14:paraId="3390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noWrap w:val="0"/>
            <w:vAlign w:val="top"/>
          </w:tcPr>
          <w:p w14:paraId="23A87889">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7.投诉举报</w:t>
            </w:r>
          </w:p>
        </w:tc>
        <w:tc>
          <w:tcPr>
            <w:tcW w:w="810" w:type="dxa"/>
            <w:noWrap w:val="0"/>
            <w:vAlign w:val="center"/>
          </w:tcPr>
          <w:p w14:paraId="501EFDFF">
            <w:pPr>
              <w:spacing w:line="3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7.1</w:t>
            </w:r>
          </w:p>
        </w:tc>
        <w:tc>
          <w:tcPr>
            <w:tcW w:w="5730" w:type="dxa"/>
            <w:noWrap w:val="0"/>
            <w:vAlign w:val="top"/>
          </w:tcPr>
          <w:p w14:paraId="6B5D0FD7">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累计被投诉举报且核查属实三次以下</w:t>
            </w:r>
          </w:p>
        </w:tc>
        <w:tc>
          <w:tcPr>
            <w:tcW w:w="824" w:type="dxa"/>
            <w:noWrap w:val="0"/>
            <w:vAlign w:val="top"/>
          </w:tcPr>
          <w:p w14:paraId="5E14A8C2">
            <w:pPr>
              <w:spacing w:line="320" w:lineRule="exact"/>
              <w:rPr>
                <w:rFonts w:hint="eastAsia" w:ascii="仿宋" w:hAnsi="仿宋" w:eastAsia="仿宋" w:cs="仿宋"/>
                <w:color w:val="000000"/>
                <w:sz w:val="24"/>
                <w:szCs w:val="24"/>
              </w:rPr>
            </w:pPr>
          </w:p>
        </w:tc>
      </w:tr>
      <w:tr w14:paraId="03CE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noWrap w:val="0"/>
            <w:vAlign w:val="center"/>
          </w:tcPr>
          <w:p w14:paraId="73228150">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8.安全承诺</w:t>
            </w:r>
          </w:p>
        </w:tc>
        <w:tc>
          <w:tcPr>
            <w:tcW w:w="810" w:type="dxa"/>
            <w:noWrap w:val="0"/>
            <w:vAlign w:val="center"/>
          </w:tcPr>
          <w:p w14:paraId="4C4941E3">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*10.1</w:t>
            </w:r>
          </w:p>
        </w:tc>
        <w:tc>
          <w:tcPr>
            <w:tcW w:w="5730" w:type="dxa"/>
            <w:noWrap w:val="0"/>
            <w:vAlign w:val="top"/>
          </w:tcPr>
          <w:p w14:paraId="59D86E06">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签订《校园周边食品经营者承诺书》并在店内醒目位置公示</w:t>
            </w:r>
          </w:p>
        </w:tc>
        <w:tc>
          <w:tcPr>
            <w:tcW w:w="824" w:type="dxa"/>
            <w:noWrap w:val="0"/>
            <w:vAlign w:val="top"/>
          </w:tcPr>
          <w:p w14:paraId="1236790E">
            <w:pPr>
              <w:spacing w:line="320" w:lineRule="exact"/>
              <w:rPr>
                <w:rFonts w:hint="eastAsia" w:ascii="仿宋" w:hAnsi="仿宋" w:eastAsia="仿宋" w:cs="仿宋"/>
                <w:color w:val="000000"/>
                <w:sz w:val="24"/>
                <w:szCs w:val="24"/>
              </w:rPr>
            </w:pPr>
          </w:p>
        </w:tc>
      </w:tr>
    </w:tbl>
    <w:p w14:paraId="60BF9DBC">
      <w:p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备注：1.本表用于《清流县校园周边食品安全“</w:t>
      </w:r>
      <w:r>
        <w:rPr>
          <w:rFonts w:hint="eastAsia" w:ascii="仿宋" w:hAnsi="仿宋" w:eastAsia="仿宋" w:cs="仿宋"/>
          <w:color w:val="000000"/>
          <w:sz w:val="24"/>
          <w:szCs w:val="24"/>
          <w:lang w:eastAsia="zh-CN"/>
        </w:rPr>
        <w:t>“三级保‘胃’·协同共治”</w:t>
      </w:r>
      <w:r>
        <w:rPr>
          <w:rFonts w:hint="eastAsia" w:ascii="仿宋" w:hAnsi="仿宋" w:eastAsia="仿宋" w:cs="仿宋"/>
          <w:color w:val="000000"/>
          <w:sz w:val="24"/>
          <w:szCs w:val="24"/>
          <w:lang w:val="en-US" w:eastAsia="zh-CN"/>
        </w:rPr>
        <w:t>实施</w:t>
      </w:r>
      <w:r>
        <w:rPr>
          <w:rFonts w:hint="eastAsia" w:ascii="仿宋" w:hAnsi="仿宋" w:eastAsia="仿宋" w:cs="仿宋"/>
          <w:color w:val="000000"/>
          <w:sz w:val="24"/>
          <w:szCs w:val="24"/>
          <w:lang w:eastAsia="zh-CN"/>
        </w:rPr>
        <w:t>方案</w:t>
      </w:r>
      <w:r>
        <w:rPr>
          <w:rFonts w:hint="eastAsia" w:ascii="仿宋" w:hAnsi="仿宋" w:eastAsia="仿宋" w:cs="仿宋"/>
          <w:color w:val="000000"/>
          <w:sz w:val="24"/>
          <w:szCs w:val="24"/>
        </w:rPr>
        <w:t>》的分级评定。</w:t>
      </w:r>
    </w:p>
    <w:p w14:paraId="790B1C8A">
      <w:pPr>
        <w:numPr>
          <w:ilvl w:val="0"/>
          <w:numId w:val="2"/>
        </w:numPr>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表中打*号的为重点项，其他为一般项。</w:t>
      </w:r>
    </w:p>
    <w:p w14:paraId="03C4B829">
      <w:pPr>
        <w:spacing w:line="320" w:lineRule="exact"/>
        <w:rPr>
          <w:rFonts w:hint="eastAsia" w:ascii="仿宋_GB2312" w:eastAsia="仿宋_GB2312"/>
          <w:color w:val="000000"/>
          <w:sz w:val="32"/>
          <w:szCs w:val="32"/>
        </w:rPr>
      </w:pPr>
    </w:p>
    <w:p w14:paraId="7ED215F0">
      <w:pPr>
        <w:spacing w:line="540" w:lineRule="exact"/>
        <w:ind w:firstLine="640" w:firstLineChars="200"/>
        <w:rPr>
          <w:rFonts w:hint="eastAsia" w:ascii="仿宋_GB2312" w:eastAsia="仿宋_GB2312"/>
          <w:color w:val="000000"/>
          <w:sz w:val="32"/>
          <w:szCs w:val="32"/>
        </w:rPr>
      </w:pPr>
    </w:p>
    <w:p w14:paraId="15537D30">
      <w:pPr>
        <w:spacing w:line="540" w:lineRule="exact"/>
        <w:ind w:firstLine="640" w:firstLineChars="200"/>
        <w:rPr>
          <w:rFonts w:hint="eastAsia" w:ascii="仿宋_GB2312" w:eastAsia="仿宋_GB2312"/>
          <w:color w:val="000000"/>
          <w:sz w:val="32"/>
          <w:szCs w:val="32"/>
        </w:rPr>
      </w:pPr>
    </w:p>
    <w:p w14:paraId="5573E555">
      <w:pPr>
        <w:spacing w:line="540" w:lineRule="exact"/>
        <w:ind w:firstLine="640" w:firstLineChars="200"/>
        <w:rPr>
          <w:rFonts w:hint="eastAsia" w:ascii="仿宋_GB2312" w:eastAsia="仿宋_GB2312"/>
          <w:color w:val="000000"/>
          <w:sz w:val="32"/>
          <w:szCs w:val="32"/>
        </w:rPr>
      </w:pPr>
    </w:p>
    <w:p w14:paraId="5D7667F7">
      <w:pPr>
        <w:spacing w:line="52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6616443">
      <w:pPr>
        <w:spacing w:line="520" w:lineRule="exact"/>
        <w:jc w:val="center"/>
        <w:rPr>
          <w:rFonts w:hint="eastAsia" w:ascii="微软雅黑" w:hAnsi="微软雅黑" w:eastAsia="微软雅黑" w:cs="微软雅黑"/>
          <w:sz w:val="44"/>
          <w:szCs w:val="44"/>
        </w:rPr>
      </w:pPr>
    </w:p>
    <w:p w14:paraId="296C56FB">
      <w:pPr>
        <w:overflowPunct w:val="0"/>
        <w:adjustRightInd w:val="0"/>
        <w:snapToGrid w:val="0"/>
        <w:spacing w:line="520" w:lineRule="exact"/>
        <w:ind w:left="2198" w:leftChars="418" w:hanging="1320" w:hangingChars="300"/>
        <w:rPr>
          <w:rFonts w:hint="eastAsia" w:ascii="微软雅黑" w:hAnsi="微软雅黑" w:eastAsia="微软雅黑" w:cs="微软雅黑"/>
          <w:sz w:val="44"/>
          <w:szCs w:val="44"/>
        </w:rPr>
      </w:pPr>
      <w:r>
        <w:rPr>
          <w:rFonts w:hint="eastAsia" w:ascii="微软雅黑" w:hAnsi="微软雅黑" w:eastAsia="微软雅黑" w:cs="微软雅黑"/>
          <w:sz w:val="44"/>
          <w:szCs w:val="44"/>
        </w:rPr>
        <w:t>清流县校园周边食品安全“</w:t>
      </w:r>
      <w:r>
        <w:rPr>
          <w:rFonts w:hint="eastAsia" w:ascii="微软雅黑" w:hAnsi="微软雅黑" w:eastAsia="微软雅黑" w:cs="微软雅黑"/>
          <w:sz w:val="44"/>
          <w:szCs w:val="44"/>
          <w:lang w:eastAsia="zh-CN"/>
        </w:rPr>
        <w:t>三级保‘胃’·协同共治</w:t>
      </w:r>
      <w:r>
        <w:rPr>
          <w:rFonts w:hint="eastAsia" w:ascii="微软雅黑" w:hAnsi="微软雅黑" w:eastAsia="微软雅黑" w:cs="微软雅黑"/>
          <w:sz w:val="44"/>
          <w:szCs w:val="44"/>
        </w:rPr>
        <w:t>”专项工作领导小组名单</w:t>
      </w:r>
    </w:p>
    <w:p w14:paraId="18EAAE7F">
      <w:pPr>
        <w:overflowPunct w:val="0"/>
        <w:adjustRightInd w:val="0"/>
        <w:snapToGrid w:val="0"/>
        <w:spacing w:line="520" w:lineRule="exact"/>
        <w:ind w:firstLine="880" w:firstLineChars="200"/>
        <w:rPr>
          <w:rFonts w:hint="eastAsia" w:ascii="微软雅黑" w:hAnsi="微软雅黑" w:eastAsia="微软雅黑" w:cs="微软雅黑"/>
          <w:sz w:val="44"/>
          <w:szCs w:val="44"/>
        </w:rPr>
      </w:pPr>
    </w:p>
    <w:p w14:paraId="17B58E9E">
      <w:pPr>
        <w:overflowPunct w:val="0"/>
        <w:adjustRightInd w:val="0"/>
        <w:snapToGrid w:val="0"/>
        <w:spacing w:line="520" w:lineRule="exact"/>
        <w:ind w:firstLine="643" w:firstLineChars="200"/>
        <w:rPr>
          <w:rFonts w:hint="eastAsia" w:ascii="仿宋" w:hAnsi="仿宋" w:eastAsia="仿宋" w:cs="仿宋"/>
          <w:sz w:val="32"/>
          <w:szCs w:val="32"/>
        </w:rPr>
      </w:pPr>
      <w:r>
        <w:rPr>
          <w:rFonts w:hint="eastAsia" w:ascii="楷体_GB2312" w:hAnsi="楷体_GB2312" w:eastAsia="楷体_GB2312" w:cs="楷体_GB2312"/>
          <w:b/>
          <w:bCs/>
          <w:sz w:val="32"/>
          <w:szCs w:val="32"/>
        </w:rPr>
        <w:t>组  长：</w:t>
      </w:r>
      <w:r>
        <w:rPr>
          <w:rFonts w:hint="eastAsia" w:ascii="仿宋" w:hAnsi="仿宋" w:eastAsia="仿宋" w:cs="仿宋"/>
          <w:sz w:val="32"/>
          <w:szCs w:val="32"/>
        </w:rPr>
        <w:t>莫彩华    县人民政府县长</w:t>
      </w:r>
    </w:p>
    <w:p w14:paraId="791E8C74">
      <w:pPr>
        <w:overflowPunct w:val="0"/>
        <w:adjustRightInd w:val="0"/>
        <w:snapToGrid w:val="0"/>
        <w:spacing w:line="520" w:lineRule="exact"/>
        <w:rPr>
          <w:rFonts w:ascii="仿宋" w:hAnsi="仿宋" w:eastAsia="仿宋" w:cs="仿宋"/>
          <w:sz w:val="32"/>
          <w:szCs w:val="32"/>
        </w:rPr>
      </w:pPr>
      <w:r>
        <w:rPr>
          <w:rFonts w:hint="eastAsia" w:ascii="仿宋" w:hAnsi="仿宋" w:eastAsia="仿宋" w:cs="仿宋"/>
          <w:b/>
          <w:bCs/>
          <w:sz w:val="32"/>
          <w:szCs w:val="32"/>
        </w:rPr>
        <w:t>常务副组长：</w:t>
      </w:r>
      <w:r>
        <w:rPr>
          <w:rFonts w:hint="eastAsia" w:ascii="仿宋" w:hAnsi="仿宋" w:eastAsia="仿宋" w:cs="仿宋"/>
          <w:sz w:val="32"/>
          <w:szCs w:val="32"/>
        </w:rPr>
        <w:t>陈传祥    县人民政府副县长</w:t>
      </w:r>
    </w:p>
    <w:p w14:paraId="66238F4C">
      <w:pPr>
        <w:overflowPunct w:val="0"/>
        <w:adjustRightInd w:val="0"/>
        <w:snapToGrid w:val="0"/>
        <w:spacing w:line="520" w:lineRule="exact"/>
        <w:ind w:firstLine="643" w:firstLineChars="200"/>
        <w:rPr>
          <w:rFonts w:hint="eastAsia" w:ascii="仿宋" w:hAnsi="仿宋" w:eastAsia="仿宋" w:cs="仿宋"/>
          <w:spacing w:val="-23"/>
          <w:sz w:val="32"/>
          <w:szCs w:val="32"/>
        </w:rPr>
      </w:pPr>
      <w:r>
        <w:rPr>
          <w:rFonts w:hint="eastAsia" w:ascii="仿宋" w:hAnsi="仿宋" w:eastAsia="仿宋" w:cs="仿宋"/>
          <w:b/>
          <w:bCs/>
          <w:sz w:val="32"/>
          <w:szCs w:val="32"/>
        </w:rPr>
        <w:t>副组长：</w:t>
      </w:r>
      <w:r>
        <w:rPr>
          <w:rFonts w:hint="eastAsia" w:ascii="仿宋" w:hAnsi="仿宋" w:eastAsia="仿宋" w:cs="仿宋"/>
          <w:sz w:val="32"/>
          <w:szCs w:val="32"/>
        </w:rPr>
        <w:t xml:space="preserve">欧阳盛增  </w:t>
      </w:r>
      <w:r>
        <w:rPr>
          <w:rFonts w:hint="eastAsia" w:ascii="仿宋" w:hAnsi="仿宋" w:eastAsia="仿宋" w:cs="仿宋"/>
          <w:spacing w:val="-23"/>
          <w:sz w:val="32"/>
          <w:szCs w:val="32"/>
        </w:rPr>
        <w:t>县食安办主任、市场监管局局长</w:t>
      </w:r>
    </w:p>
    <w:p w14:paraId="337C1B9D">
      <w:pPr>
        <w:overflowPunct w:val="0"/>
        <w:adjustRightInd w:val="0"/>
        <w:snapToGrid w:val="0"/>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池哲铃    龙津镇   镇长</w:t>
      </w:r>
    </w:p>
    <w:p w14:paraId="0518452B">
      <w:pPr>
        <w:overflowPunct w:val="0"/>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成  员：</w:t>
      </w:r>
      <w:r>
        <w:rPr>
          <w:rFonts w:hint="eastAsia" w:ascii="仿宋" w:hAnsi="仿宋" w:eastAsia="仿宋" w:cs="仿宋"/>
          <w:sz w:val="32"/>
          <w:szCs w:val="32"/>
        </w:rPr>
        <w:t xml:space="preserve">任润松    </w:t>
      </w:r>
      <w:r>
        <w:rPr>
          <w:rFonts w:hint="eastAsia" w:ascii="仿宋" w:hAnsi="仿宋" w:eastAsia="仿宋" w:cs="仿宋"/>
          <w:spacing w:val="-23"/>
          <w:sz w:val="32"/>
          <w:szCs w:val="32"/>
        </w:rPr>
        <w:t>县</w:t>
      </w:r>
      <w:r>
        <w:rPr>
          <w:rFonts w:hint="eastAsia" w:ascii="仿宋" w:hAnsi="仿宋" w:eastAsia="仿宋" w:cs="仿宋"/>
          <w:sz w:val="32"/>
          <w:szCs w:val="32"/>
        </w:rPr>
        <w:t>市场监管局 党组成员、副局长</w:t>
      </w:r>
    </w:p>
    <w:p w14:paraId="2AB0DC10">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胡  清    </w:t>
      </w:r>
      <w:r>
        <w:rPr>
          <w:rFonts w:hint="eastAsia" w:ascii="仿宋" w:hAnsi="仿宋" w:eastAsia="仿宋" w:cs="仿宋"/>
          <w:spacing w:val="-23"/>
          <w:sz w:val="32"/>
          <w:szCs w:val="32"/>
        </w:rPr>
        <w:t>县市</w:t>
      </w:r>
      <w:r>
        <w:rPr>
          <w:rFonts w:hint="eastAsia" w:ascii="仿宋" w:hAnsi="仿宋" w:eastAsia="仿宋" w:cs="仿宋"/>
          <w:sz w:val="32"/>
          <w:szCs w:val="32"/>
        </w:rPr>
        <w:t>场监管局 四级主任科员</w:t>
      </w:r>
    </w:p>
    <w:p w14:paraId="23EC7DB5">
      <w:pPr>
        <w:overflowPunct w:val="0"/>
        <w:adjustRightInd w:val="0"/>
        <w:snapToGrid w:val="0"/>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罗凌斌    县公安局 党委委员、副局长</w:t>
      </w:r>
    </w:p>
    <w:p w14:paraId="101E1FB3">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谢洲光    县教育局 党组成员 </w:t>
      </w:r>
    </w:p>
    <w:p w14:paraId="2C1E1098">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黄晓东    县财政局 党组成员、副局长</w:t>
      </w:r>
    </w:p>
    <w:p w14:paraId="15253B23">
      <w:pPr>
        <w:overflowPunct w:val="0"/>
        <w:adjustRightInd w:val="0"/>
        <w:snapToGrid w:val="0"/>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黄  玢    县烟草局 副局长</w:t>
      </w:r>
    </w:p>
    <w:p w14:paraId="79A0D2F2">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邓秀清    县卫健局 二级主任科员 </w:t>
      </w:r>
    </w:p>
    <w:p w14:paraId="2EBE9A16">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沈立智    县城市管理综合执法大队大队长</w:t>
      </w:r>
    </w:p>
    <w:p w14:paraId="4A868560">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吴火招    县融媒体中心 副主任</w:t>
      </w:r>
    </w:p>
    <w:p w14:paraId="72E8BCAD">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邓夏梅    龙津镇 副镇长</w:t>
      </w:r>
    </w:p>
    <w:p w14:paraId="697E3C67">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郑  建    林畲镇 政法委员、人武部长</w:t>
      </w:r>
    </w:p>
    <w:p w14:paraId="5E0C5CA5">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朱文欣    嵩溪镇 政法委员</w:t>
      </w:r>
    </w:p>
    <w:p w14:paraId="60849398">
      <w:pPr>
        <w:overflowPunct w:val="0"/>
        <w:adjustRightInd w:val="0"/>
        <w:snapToGrid w:val="0"/>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邹世毅    温郊乡 副乡长</w:t>
      </w:r>
    </w:p>
    <w:p w14:paraId="42711AED">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黄  燚    余朋乡 人武部长</w:t>
      </w:r>
    </w:p>
    <w:p w14:paraId="7E39B9D5">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黄建洪    嵩口镇 统战委员</w:t>
      </w:r>
    </w:p>
    <w:p w14:paraId="2813A4AB">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池秀丽    田源乡 宣传委员</w:t>
      </w:r>
    </w:p>
    <w:p w14:paraId="309CB910">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廖生育    里田乡 人武部长</w:t>
      </w:r>
    </w:p>
    <w:p w14:paraId="51533F08">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杨  芳    长校镇 副镇长</w:t>
      </w:r>
    </w:p>
    <w:p w14:paraId="655ECCF1">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罗剑泉    李家乡 综合执法大队大队长</w:t>
      </w:r>
    </w:p>
    <w:p w14:paraId="20782AFF">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荚仲阳    灵地镇 副镇长</w:t>
      </w:r>
    </w:p>
    <w:p w14:paraId="5025CFA1">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叶吉清    赖坊镇 副书记</w:t>
      </w:r>
    </w:p>
    <w:p w14:paraId="0929B0AC">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廖洪晟    沙芜乡 组织委员</w:t>
      </w:r>
    </w:p>
    <w:p w14:paraId="40CE254B">
      <w:pPr>
        <w:overflowPunct w:val="0"/>
        <w:adjustRightInd w:val="0"/>
        <w:snapToGrid w:val="0"/>
        <w:spacing w:line="52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联络员：</w:t>
      </w:r>
      <w:r>
        <w:rPr>
          <w:rFonts w:hint="eastAsia" w:ascii="仿宋" w:hAnsi="仿宋" w:eastAsia="仿宋" w:cs="仿宋"/>
          <w:sz w:val="32"/>
          <w:szCs w:val="32"/>
          <w:lang w:val="en-US" w:eastAsia="zh-CN"/>
        </w:rPr>
        <w:t>陈凯强</w:t>
      </w:r>
      <w:r>
        <w:rPr>
          <w:rFonts w:hint="eastAsia" w:ascii="仿宋" w:hAnsi="仿宋" w:eastAsia="仿宋" w:cs="仿宋"/>
          <w:sz w:val="32"/>
          <w:szCs w:val="32"/>
        </w:rPr>
        <w:t xml:space="preserve">    </w:t>
      </w:r>
      <w:r>
        <w:rPr>
          <w:rFonts w:hint="eastAsia" w:ascii="仿宋" w:hAnsi="仿宋" w:eastAsia="仿宋" w:cs="仿宋"/>
          <w:spacing w:val="-20"/>
          <w:sz w:val="32"/>
          <w:szCs w:val="32"/>
        </w:rPr>
        <w:t xml:space="preserve">县市场监管局    </w:t>
      </w:r>
      <w:r>
        <w:rPr>
          <w:rFonts w:hint="eastAsia" w:ascii="仿宋" w:hAnsi="仿宋" w:eastAsia="仿宋" w:cs="仿宋"/>
          <w:sz w:val="32"/>
          <w:szCs w:val="32"/>
        </w:rPr>
        <w:t>（</w:t>
      </w:r>
      <w:r>
        <w:rPr>
          <w:rFonts w:hint="eastAsia" w:ascii="仿宋" w:hAnsi="仿宋" w:eastAsia="仿宋" w:cs="仿宋"/>
          <w:sz w:val="32"/>
          <w:szCs w:val="32"/>
          <w:lang w:val="en-US" w:eastAsia="zh-CN"/>
        </w:rPr>
        <w:t>18650498995</w:t>
      </w:r>
      <w:r>
        <w:rPr>
          <w:rFonts w:hint="eastAsia" w:ascii="仿宋" w:hAnsi="仿宋" w:eastAsia="仿宋" w:cs="仿宋"/>
          <w:sz w:val="32"/>
          <w:szCs w:val="32"/>
        </w:rPr>
        <w:t>）</w:t>
      </w:r>
    </w:p>
    <w:p w14:paraId="6A4A73B3">
      <w:pPr>
        <w:overflowPunct w:val="0"/>
        <w:adjustRightInd w:val="0"/>
        <w:snapToGrid w:val="0"/>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陈旭明    县公安局      （13859131500）</w:t>
      </w:r>
    </w:p>
    <w:p w14:paraId="2B7EDBDD">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黄健雄    县教育局      （15159154976）</w:t>
      </w:r>
    </w:p>
    <w:p w14:paraId="040940B1">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邹宁兴    县财政局      （13950921328）</w:t>
      </w:r>
    </w:p>
    <w:p w14:paraId="58DB6C15">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张  健    县烟草局      （18806013195）</w:t>
      </w:r>
    </w:p>
    <w:p w14:paraId="70BDEE38">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陈卓英    县卫健局      （18906981852） </w:t>
      </w:r>
    </w:p>
    <w:p w14:paraId="5D0EF816">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刘  畅    县城建服务中心（13205987558）</w:t>
      </w:r>
    </w:p>
    <w:p w14:paraId="3924A449">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杨  颖    县融媒体中心  （13306988185）</w:t>
      </w:r>
    </w:p>
    <w:p w14:paraId="451C6AB1">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罗沁敏    龙津镇        （18105985023）</w:t>
      </w:r>
    </w:p>
    <w:p w14:paraId="7719778B">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余晓福    林畲镇        （18760266761）</w:t>
      </w:r>
    </w:p>
    <w:p w14:paraId="1AC40716">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邹丽萍    嵩溪镇        （13459710336）</w:t>
      </w:r>
    </w:p>
    <w:p w14:paraId="7B0EAF3F">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邱睿杰    温郊乡        （15259870310）</w:t>
      </w:r>
    </w:p>
    <w:p w14:paraId="13449A78">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陈建标    余朋乡        （13599365303）</w:t>
      </w:r>
    </w:p>
    <w:p w14:paraId="335B7B0F">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罗  燕    嵩口镇        （13860535851）</w:t>
      </w:r>
    </w:p>
    <w:p w14:paraId="1EDD0CE4">
      <w:pPr>
        <w:overflowPunct w:val="0"/>
        <w:adjustRightInd w:val="0"/>
        <w:snapToGrid w:val="0"/>
        <w:spacing w:line="520" w:lineRule="exact"/>
        <w:ind w:firstLine="1920" w:firstLineChars="600"/>
        <w:rPr>
          <w:rFonts w:hint="eastAsia" w:ascii="仿宋" w:hAnsi="仿宋" w:eastAsia="仿宋" w:cs="仿宋"/>
          <w:sz w:val="32"/>
          <w:szCs w:val="32"/>
        </w:rPr>
      </w:pPr>
      <w:r>
        <w:rPr>
          <w:rFonts w:ascii="仿宋" w:hAnsi="仿宋" w:eastAsia="仿宋"/>
          <w:sz w:val="32"/>
          <w:szCs w:val="32"/>
        </w:rPr>
        <w:t>罗国伟</w:t>
      </w:r>
      <w:r>
        <w:rPr>
          <w:rFonts w:hint="eastAsia" w:ascii="仿宋" w:hAnsi="仿宋" w:eastAsia="仿宋"/>
          <w:sz w:val="32"/>
          <w:szCs w:val="32"/>
        </w:rPr>
        <w:t xml:space="preserve">    </w:t>
      </w:r>
      <w:r>
        <w:rPr>
          <w:rFonts w:ascii="仿宋" w:hAnsi="仿宋" w:eastAsia="仿宋"/>
          <w:sz w:val="32"/>
          <w:szCs w:val="32"/>
        </w:rPr>
        <w:t>田源乡</w:t>
      </w:r>
      <w:r>
        <w:rPr>
          <w:rFonts w:hint="eastAsia" w:ascii="仿宋" w:hAnsi="仿宋" w:eastAsia="仿宋"/>
          <w:sz w:val="32"/>
          <w:szCs w:val="32"/>
        </w:rPr>
        <w:t xml:space="preserve">        （</w:t>
      </w:r>
      <w:r>
        <w:rPr>
          <w:rFonts w:ascii="仿宋" w:hAnsi="仿宋" w:eastAsia="仿宋"/>
          <w:sz w:val="32"/>
          <w:szCs w:val="32"/>
        </w:rPr>
        <w:t>18065901967</w:t>
      </w:r>
      <w:r>
        <w:rPr>
          <w:rFonts w:hint="eastAsia" w:ascii="仿宋" w:hAnsi="仿宋" w:eastAsia="仿宋"/>
          <w:sz w:val="32"/>
          <w:szCs w:val="32"/>
        </w:rPr>
        <w:t>）</w:t>
      </w:r>
    </w:p>
    <w:p w14:paraId="7FBFA5A2">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罗  焜    里田乡        （13255029960）</w:t>
      </w:r>
    </w:p>
    <w:p w14:paraId="7066C27A">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李俊锋    长校镇        （18750862576）</w:t>
      </w:r>
    </w:p>
    <w:p w14:paraId="4E56635A">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张冬梅    李家乡       （15259872052）</w:t>
      </w:r>
    </w:p>
    <w:p w14:paraId="7FF83547">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肖丽梅    灵地镇       （18760267780）</w:t>
      </w:r>
    </w:p>
    <w:p w14:paraId="6D2B1113">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赖锦良    赖坊镇       （13850885338）</w:t>
      </w:r>
    </w:p>
    <w:p w14:paraId="036C0369">
      <w:pPr>
        <w:overflowPunct w:val="0"/>
        <w:adjustRightInd w:val="0"/>
        <w:snapToGrid w:val="0"/>
        <w:spacing w:line="52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罗  星    沙芜乡       （18759830823）</w:t>
      </w:r>
    </w:p>
    <w:p w14:paraId="18D40AF0">
      <w:pPr>
        <w:spacing w:line="540" w:lineRule="exact"/>
        <w:ind w:firstLine="641"/>
        <w:rPr>
          <w:rFonts w:hint="eastAsia" w:ascii="仿宋_GB2312" w:eastAsia="仿宋_GB2312"/>
          <w:sz w:val="32"/>
          <w:szCs w:val="32"/>
        </w:rPr>
      </w:pPr>
    </w:p>
    <w:p w14:paraId="363A5ACE">
      <w:pPr>
        <w:overflowPunct w:val="0"/>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领导小组下设办公室，挂靠县市场监督管理局，负责实施方案的组织协调工作，由欧阳盛增同志兼任主任。</w:t>
      </w:r>
    </w:p>
    <w:p w14:paraId="31198271">
      <w:pPr>
        <w:spacing w:line="540" w:lineRule="exact"/>
        <w:ind w:firstLine="640" w:firstLineChars="200"/>
        <w:rPr>
          <w:rFonts w:hint="eastAsia" w:ascii="仿宋_GB2312" w:eastAsia="仿宋_GB2312"/>
          <w:color w:val="000000"/>
          <w:sz w:val="32"/>
          <w:szCs w:val="32"/>
        </w:rPr>
      </w:pPr>
    </w:p>
    <w:p w14:paraId="58FCFEDC">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79D6A9CC">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423BC94A">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64A3A56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44AA7B6E">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1A921AF0">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6CDBD16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p>
    <w:p w14:paraId="6EE6A5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0CFF8E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07323F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F8D96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0D0900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6698D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45A586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62D1BD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p>
    <w:p w14:paraId="5F222C94"/>
    <w:sectPr>
      <w:pgSz w:w="11906" w:h="16838"/>
      <w:pgMar w:top="2041" w:right="1474" w:bottom="204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798D5-4C9E-4A8C-B8AA-74A1331AD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D7F9FE-72AA-44ED-8C7C-4BA3A003176C}"/>
  </w:font>
  <w:font w:name="微软雅黑">
    <w:panose1 w:val="020B0503020204020204"/>
    <w:charset w:val="86"/>
    <w:family w:val="auto"/>
    <w:pitch w:val="default"/>
    <w:sig w:usb0="80000287" w:usb1="2ACF3C50" w:usb2="00000016" w:usb3="00000000" w:csb0="0004001F" w:csb1="00000000"/>
    <w:embedRegular r:id="rId3" w:fontKey="{D2E1D209-DCDF-4828-9A5C-783A3FD2CBE2}"/>
  </w:font>
  <w:font w:name="仿宋_GB2312">
    <w:altName w:val="仿宋"/>
    <w:panose1 w:val="02010609030101010101"/>
    <w:charset w:val="86"/>
    <w:family w:val="modern"/>
    <w:pitch w:val="default"/>
    <w:sig w:usb0="00000000" w:usb1="00000000" w:usb2="00000010" w:usb3="00000000" w:csb0="00040000" w:csb1="00000000"/>
    <w:embedRegular r:id="rId4" w:fontKey="{1AEF7F28-D9C0-4678-A1BD-A25F1E10F95E}"/>
  </w:font>
  <w:font w:name="仿宋">
    <w:panose1 w:val="02010609060101010101"/>
    <w:charset w:val="86"/>
    <w:family w:val="modern"/>
    <w:pitch w:val="default"/>
    <w:sig w:usb0="800002BF" w:usb1="38CF7CFA" w:usb2="00000016" w:usb3="00000000" w:csb0="00040001" w:csb1="00000000"/>
    <w:embedRegular r:id="rId5" w:fontKey="{4B1C4739-2081-4BF4-BF83-07F76C50CCD8}"/>
  </w:font>
  <w:font w:name="楷体">
    <w:panose1 w:val="02010609060101010101"/>
    <w:charset w:val="86"/>
    <w:family w:val="auto"/>
    <w:pitch w:val="default"/>
    <w:sig w:usb0="800002BF" w:usb1="38CF7CFA" w:usb2="00000016" w:usb3="00000000" w:csb0="00040001" w:csb1="00000000"/>
    <w:embedRegular r:id="rId6" w:fontKey="{282A82DF-7DCA-4F71-AECF-E5A38067A35E}"/>
  </w:font>
  <w:font w:name="楷体_GB2312">
    <w:altName w:val="楷体"/>
    <w:panose1 w:val="02010609030101010101"/>
    <w:charset w:val="86"/>
    <w:family w:val="modern"/>
    <w:pitch w:val="default"/>
    <w:sig w:usb0="00000000" w:usb1="00000000" w:usb2="00000010" w:usb3="00000000" w:csb0="00040000" w:csb1="00000000"/>
    <w:embedRegular r:id="rId7" w:fontKey="{A9677948-B8C9-436E-98B8-2E204473E2F9}"/>
  </w:font>
  <w:font w:name="方正仿宋_GB2312">
    <w:panose1 w:val="02000000000000000000"/>
    <w:charset w:val="86"/>
    <w:family w:val="auto"/>
    <w:pitch w:val="default"/>
    <w:sig w:usb0="A00002BF" w:usb1="184F6CFA" w:usb2="00000012" w:usb3="00000000" w:csb0="00040001" w:csb1="00000000"/>
    <w:embedRegular r:id="rId8" w:fontKey="{CA1CAA2A-E694-4BEB-9DCA-BA24BCD9CD11}"/>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5BFA"/>
    <w:multiLevelType w:val="singleLevel"/>
    <w:tmpl w:val="56CE5BFA"/>
    <w:lvl w:ilvl="0" w:tentative="0">
      <w:start w:val="2"/>
      <w:numFmt w:val="decimal"/>
      <w:lvlText w:val="%1."/>
      <w:lvlJc w:val="left"/>
      <w:pPr>
        <w:tabs>
          <w:tab w:val="left" w:pos="312"/>
        </w:tabs>
      </w:pPr>
    </w:lvl>
  </w:abstractNum>
  <w:abstractNum w:abstractNumId="1">
    <w:nsid w:val="586D77B6"/>
    <w:multiLevelType w:val="singleLevel"/>
    <w:tmpl w:val="586D77B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66903"/>
    <w:rsid w:val="0DF6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2025-04-30T02:49:00Z</dcterms:created>
  <dc:creator>斯巴达骑兵</dc:creator>
  <cp:lastModifiedBy>斯巴达骑兵</cp:lastModifiedBy>
  <dcterms:modified xsi:type="dcterms:W3CDTF">2025-04-30T02:50:18Z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3B3BBBC768CD4CA4B9645B6B51A78E9A_11</vt:lpwstr>
  </property>
  <property fmtid="{D5CDD505-2E9C-101B-9397-08002B2CF9AE}" pid="4" name="KSOTemplateDocerSaveRecord">
    <vt:lpwstr>eyJoZGlkIjoiYjM3OTg0M2ZiM2Q2MzJlY2U2YTRiYmEzNTVhNGJmZmYiLCJ1c2VySWQiOiIyNzU3NjA4MjMifQ==</vt:lpwstr>
  </property>
</Properties>
</file>