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21AD3">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kern w:val="0"/>
          <w:sz w:val="44"/>
          <w:szCs w:val="44"/>
          <w:lang w:val="en-US" w:eastAsia="zh-CN"/>
        </w:rPr>
      </w:pPr>
    </w:p>
    <w:p w14:paraId="248AFED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p>
    <w:p w14:paraId="4D68B94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p>
    <w:p w14:paraId="0196966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lang w:val="en-US" w:eastAsia="zh-CN"/>
        </w:rPr>
      </w:pPr>
    </w:p>
    <w:p w14:paraId="29D0368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清流县</w:t>
      </w:r>
      <w:r>
        <w:rPr>
          <w:rFonts w:hint="eastAsia" w:ascii="方正小标宋简体" w:hAnsi="方正小标宋简体" w:eastAsia="方正小标宋简体" w:cs="方正小标宋简体"/>
          <w:kern w:val="0"/>
          <w:sz w:val="44"/>
          <w:szCs w:val="44"/>
        </w:rPr>
        <w:t>人民政府</w:t>
      </w:r>
    </w:p>
    <w:p w14:paraId="7F604C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关于</w:t>
      </w:r>
      <w:r>
        <w:rPr>
          <w:rFonts w:hint="eastAsia" w:ascii="方正小标宋简体" w:hAnsi="方正小标宋简体" w:eastAsia="方正小标宋简体" w:cs="方正小标宋简体"/>
          <w:kern w:val="0"/>
          <w:sz w:val="44"/>
          <w:szCs w:val="44"/>
          <w:lang w:val="en-US" w:eastAsia="zh-CN"/>
        </w:rPr>
        <w:t>发布</w:t>
      </w:r>
      <w:r>
        <w:rPr>
          <w:rFonts w:hint="eastAsia" w:ascii="方正小标宋简体" w:hAnsi="方正小标宋简体" w:eastAsia="方正小标宋简体" w:cs="方正小标宋简体"/>
          <w:kern w:val="0"/>
          <w:sz w:val="44"/>
          <w:szCs w:val="44"/>
        </w:rPr>
        <w:t>陆生野生动物禁猎区</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rPr>
        <w:t>禁猎期以及</w:t>
      </w:r>
    </w:p>
    <w:p w14:paraId="04DD81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禁止使用的猎捕工具和方法的通告</w:t>
      </w:r>
    </w:p>
    <w:p w14:paraId="2B7D0BD7">
      <w:pPr>
        <w:pStyle w:val="3"/>
        <w:keepNext w:val="0"/>
        <w:keepLines w:val="0"/>
        <w:pageBreakBefore w:val="0"/>
        <w:widowControl w:val="0"/>
        <w:kinsoku/>
        <w:wordWrap/>
        <w:overflowPunct/>
        <w:topLinePunct w:val="0"/>
        <w:autoSpaceDE/>
        <w:autoSpaceDN/>
        <w:bidi w:val="0"/>
        <w:adjustRightInd/>
        <w:snapToGrid/>
        <w:spacing w:line="600" w:lineRule="exact"/>
        <w:ind w:firstLine="210"/>
        <w:jc w:val="center"/>
        <w:textAlignment w:val="auto"/>
        <w:rPr>
          <w:sz w:val="21"/>
          <w:szCs w:val="16"/>
        </w:rPr>
      </w:pPr>
      <w:r>
        <w:rPr>
          <w:rFonts w:hint="eastAsia" w:ascii="仿宋_GB2312" w:hAnsi="仿宋_GB2312" w:eastAsia="仿宋_GB2312" w:cs="仿宋_GB2312"/>
          <w:b/>
          <w:bCs/>
          <w:sz w:val="32"/>
          <w:szCs w:val="32"/>
          <w:lang w:val="en-US" w:eastAsia="zh-CN"/>
        </w:rPr>
        <w:t>（征求意见稿）</w:t>
      </w:r>
    </w:p>
    <w:p w14:paraId="7A53D6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rPr>
      </w:pPr>
      <w:r>
        <w:rPr>
          <w:rFonts w:ascii="仿宋_GB2312" w:eastAsia="仿宋_GB2312"/>
        </w:rPr>
        <w:t>野生动物是自然生态系统的重要组成部分，也是宝贵的自然资源，在维护生态平衡、改善生态环境、促进经济社会可持续发展上发挥着重要作用。为加强我</w:t>
      </w:r>
      <w:r>
        <w:rPr>
          <w:rFonts w:hint="eastAsia" w:ascii="仿宋_GB2312" w:eastAsia="仿宋_GB2312"/>
          <w:lang w:val="en-US" w:eastAsia="zh-CN"/>
        </w:rPr>
        <w:t>县</w:t>
      </w:r>
      <w:r>
        <w:rPr>
          <w:rFonts w:ascii="仿宋_GB2312" w:eastAsia="仿宋_GB2312"/>
        </w:rPr>
        <w:t>野生动物资源的保护，维护生物多样性和生态平衡，推进生态文明建设，促进人与自然和谐共生，根据《中华人民共和国野生动物保护法》</w:t>
      </w:r>
      <w:r>
        <w:rPr>
          <w:rFonts w:hint="eastAsia" w:ascii="仿宋_GB2312" w:eastAsia="仿宋_GB2312"/>
          <w:lang w:val="en-US" w:eastAsia="zh-CN"/>
        </w:rPr>
        <w:t>第二条、</w:t>
      </w:r>
      <w:r>
        <w:rPr>
          <w:rFonts w:ascii="仿宋_GB2312" w:eastAsia="仿宋_GB2312"/>
        </w:rPr>
        <w:t>第十二条和第二十四条、</w:t>
      </w:r>
      <w:r>
        <w:rPr>
          <w:rFonts w:hint="eastAsia" w:ascii="仿宋_GB2312" w:eastAsia="仿宋_GB2312"/>
          <w:lang w:eastAsia="zh-CN"/>
        </w:rPr>
        <w:t>《</w:t>
      </w:r>
      <w:r>
        <w:rPr>
          <w:rFonts w:hint="eastAsia" w:ascii="仿宋_GB2312" w:eastAsia="仿宋_GB2312"/>
          <w:lang w:val="en-US" w:eastAsia="zh-CN"/>
        </w:rPr>
        <w:t>中华人民共和国陆生野生动物保护实施条例</w:t>
      </w:r>
      <w:r>
        <w:rPr>
          <w:rFonts w:hint="eastAsia" w:ascii="仿宋_GB2312" w:eastAsia="仿宋_GB2312"/>
          <w:lang w:eastAsia="zh-CN"/>
        </w:rPr>
        <w:t>》</w:t>
      </w:r>
      <w:r>
        <w:rPr>
          <w:rFonts w:hint="eastAsia" w:ascii="仿宋_GB2312" w:eastAsia="仿宋_GB2312"/>
          <w:lang w:val="en-US" w:eastAsia="zh-CN"/>
        </w:rPr>
        <w:t>第十八条</w:t>
      </w:r>
      <w:r>
        <w:rPr>
          <w:rFonts w:hint="eastAsia" w:ascii="仿宋_GB2312" w:eastAsia="仿宋_GB2312"/>
          <w:lang w:eastAsia="zh-CN"/>
        </w:rPr>
        <w:t>、</w:t>
      </w:r>
      <w:r>
        <w:rPr>
          <w:rFonts w:ascii="仿宋_GB2312" w:eastAsia="仿宋_GB2312"/>
        </w:rPr>
        <w:t>《福建省实施〈中华人民共和国野生动物保护法〉办法》</w:t>
      </w:r>
      <w:r>
        <w:rPr>
          <w:rFonts w:hint="eastAsia" w:ascii="仿宋_GB2312" w:eastAsia="仿宋_GB2312"/>
          <w:lang w:val="en-US" w:eastAsia="zh-CN"/>
        </w:rPr>
        <w:t>第六条、</w:t>
      </w:r>
      <w:r>
        <w:rPr>
          <w:rFonts w:ascii="仿宋_GB2312" w:eastAsia="仿宋_GB2312"/>
        </w:rPr>
        <w:t>第八条和第十六条的规定，</w:t>
      </w:r>
      <w:r>
        <w:rPr>
          <w:rFonts w:hint="eastAsia" w:ascii="仿宋_GB2312" w:eastAsia="仿宋_GB2312"/>
        </w:rPr>
        <w:t>现将</w:t>
      </w:r>
      <w:r>
        <w:rPr>
          <w:rFonts w:hint="eastAsia" w:ascii="仿宋_GB2312" w:eastAsia="仿宋_GB2312"/>
          <w:lang w:val="en-US" w:eastAsia="zh-CN"/>
        </w:rPr>
        <w:t>清流县</w:t>
      </w:r>
      <w:r>
        <w:rPr>
          <w:rFonts w:hint="eastAsia" w:ascii="仿宋_GB2312" w:eastAsia="仿宋_GB2312"/>
        </w:rPr>
        <w:t>境内陆生野生动物禁猎区、禁猎期以及禁止使用的猎捕工具和方法通告如下：</w:t>
      </w:r>
    </w:p>
    <w:p w14:paraId="79C7E5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rPr>
      </w:pPr>
      <w:r>
        <w:rPr>
          <w:rFonts w:hint="eastAsia" w:ascii="黑体" w:hAnsi="黑体" w:eastAsia="黑体"/>
        </w:rPr>
        <w:t>一、禁猎区及禁猎</w:t>
      </w:r>
      <w:bookmarkStart w:id="0" w:name="_GoBack"/>
      <w:bookmarkEnd w:id="0"/>
      <w:r>
        <w:rPr>
          <w:rFonts w:hint="eastAsia" w:ascii="黑体" w:hAnsi="黑体" w:eastAsia="黑体"/>
        </w:rPr>
        <w:t>期</w:t>
      </w:r>
    </w:p>
    <w:p w14:paraId="1D5D656F">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eastAsia="仿宋_GB2312"/>
        </w:rPr>
      </w:pPr>
      <w:r>
        <w:rPr>
          <w:rFonts w:hint="eastAsia" w:ascii="仿宋_GB2312" w:eastAsia="仿宋_GB2312"/>
          <w:lang w:eastAsia="zh-CN"/>
        </w:rPr>
        <w:t>清流</w:t>
      </w:r>
      <w:r>
        <w:rPr>
          <w:rFonts w:hint="eastAsia" w:ascii="仿宋_GB2312" w:eastAsia="仿宋_GB2312"/>
        </w:rPr>
        <w:t>县行政区域内均为禁猎区</w:t>
      </w:r>
      <w:r>
        <w:rPr>
          <w:rFonts w:hint="eastAsia" w:ascii="仿宋_GB2312" w:eastAsia="仿宋_GB2312"/>
          <w:lang w:eastAsia="zh-CN"/>
        </w:rPr>
        <w:t>，</w:t>
      </w:r>
      <w:r>
        <w:rPr>
          <w:rFonts w:hint="eastAsia" w:ascii="仿宋_GB2312" w:eastAsia="仿宋_GB2312"/>
          <w:color w:val="auto"/>
        </w:rPr>
        <w:t>禁猎期自</w:t>
      </w:r>
      <w:r>
        <w:rPr>
          <w:rFonts w:hint="eastAsia" w:ascii="仿宋_GB2312" w:eastAsia="仿宋_GB2312"/>
          <w:color w:val="auto"/>
          <w:lang w:val="en-US" w:eastAsia="zh-CN"/>
        </w:rPr>
        <w:t>印发之日</w:t>
      </w:r>
      <w:r>
        <w:rPr>
          <w:rFonts w:hint="eastAsia" w:ascii="仿宋_GB2312" w:eastAsia="仿宋_GB2312"/>
          <w:color w:val="auto"/>
        </w:rPr>
        <w:t>起</w:t>
      </w:r>
      <w:r>
        <w:rPr>
          <w:rFonts w:hint="eastAsia" w:ascii="仿宋_GB2312" w:eastAsia="仿宋_GB2312"/>
        </w:rPr>
        <w:t>至2035年12月31日止。在禁猎区、禁猎期内，禁止猎捕以及其他妨碍野生动物生息繁衍的活动，但法律法规另有规定的除外。</w:t>
      </w:r>
    </w:p>
    <w:p w14:paraId="085F762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lang w:eastAsia="zh-CN"/>
        </w:rPr>
      </w:pPr>
      <w:r>
        <w:rPr>
          <w:rFonts w:hint="eastAsia" w:ascii="黑体" w:hAnsi="黑体" w:eastAsia="黑体"/>
          <w:lang w:eastAsia="zh-CN"/>
        </w:rPr>
        <w:t>二</w:t>
      </w:r>
      <w:r>
        <w:rPr>
          <w:rFonts w:hint="eastAsia" w:ascii="黑体" w:hAnsi="黑体" w:eastAsia="黑体"/>
        </w:rPr>
        <w:t>、禁猎</w:t>
      </w:r>
      <w:r>
        <w:rPr>
          <w:rFonts w:hint="eastAsia" w:ascii="黑体" w:hAnsi="黑体" w:eastAsia="黑体"/>
          <w:lang w:eastAsia="zh-CN"/>
        </w:rPr>
        <w:t>对象</w:t>
      </w:r>
    </w:p>
    <w:p w14:paraId="5EB781DC">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eastAsia="仿宋_GB2312"/>
          <w:lang w:eastAsia="zh-CN"/>
        </w:rPr>
      </w:pPr>
      <w:r>
        <w:rPr>
          <w:rFonts w:hint="eastAsia" w:ascii="仿宋_GB2312" w:eastAsia="仿宋_GB2312"/>
          <w:lang w:eastAsia="zh-CN"/>
        </w:rPr>
        <w:t>本通告所称野生动物是指列入《国家重点保护野生动物名录》《有重要生态、科学、社会价值的陆生野生动物名录》和《福建省重点保护野生动物名录》的陆生野生动物，以及法律法规和国家、省规定禁止猎捕的其他陆生野生动物。</w:t>
      </w:r>
    </w:p>
    <w:p w14:paraId="1BD505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rPr>
      </w:pPr>
      <w:r>
        <w:rPr>
          <w:rFonts w:hint="eastAsia" w:ascii="黑体" w:hAnsi="黑体" w:eastAsia="黑体"/>
          <w:lang w:eastAsia="zh-CN"/>
        </w:rPr>
        <w:t>三</w:t>
      </w:r>
      <w:r>
        <w:rPr>
          <w:rFonts w:hint="eastAsia" w:ascii="黑体" w:hAnsi="黑体" w:eastAsia="黑体"/>
        </w:rPr>
        <w:t>、禁止使用的猎捕工具和方法</w:t>
      </w:r>
    </w:p>
    <w:p w14:paraId="5E67D0AB">
      <w:pPr>
        <w:pStyle w:val="3"/>
        <w:keepNext w:val="0"/>
        <w:keepLines w:val="0"/>
        <w:pageBreakBefore w:val="0"/>
        <w:widowControl w:val="0"/>
        <w:kinsoku/>
        <w:wordWrap/>
        <w:overflowPunct/>
        <w:topLinePunct w:val="0"/>
        <w:autoSpaceDE/>
        <w:autoSpaceDN/>
        <w:bidi w:val="0"/>
        <w:adjustRightInd/>
        <w:snapToGrid/>
        <w:spacing w:line="520" w:lineRule="exact"/>
        <w:ind w:firstLine="643" w:firstLineChars="201"/>
        <w:textAlignment w:val="auto"/>
        <w:rPr>
          <w:rFonts w:hint="eastAsia" w:ascii="仿宋_GB2312" w:hAnsi="仿宋_GB2312" w:eastAsia="仿宋_GB2312" w:cs="仿宋_GB2312"/>
        </w:rPr>
      </w:pPr>
      <w:r>
        <w:rPr>
          <w:rFonts w:hint="eastAsia" w:ascii="仿宋_GB2312" w:hAnsi="仿宋_GB2312" w:eastAsia="仿宋_GB2312" w:cs="仿宋_GB2312"/>
        </w:rPr>
        <w:t>（一）禁止使用毒药、爆炸物</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炸药</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w:t>
      </w:r>
      <w:r>
        <w:rPr>
          <w:rFonts w:hint="eastAsia" w:ascii="仿宋_GB2312" w:hAnsi="仿宋_GB2312" w:eastAsia="仿宋_GB2312" w:cs="仿宋_GB2312"/>
        </w:rPr>
        <w:t>电子诱捕装置以及地枪、排铳</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小于最小网目尺寸的网具</w:t>
      </w:r>
      <w:r>
        <w:rPr>
          <w:rFonts w:hint="eastAsia" w:ascii="仿宋_GB2312" w:hAnsi="仿宋_GB2312" w:eastAsia="仿宋_GB2312" w:cs="仿宋_GB2312"/>
        </w:rPr>
        <w:t>等工具进行猎捕，禁止使用夜间照明行猎、歼灭性围猎、捣毁巢穴、火攻、烟熏、网捕、</w:t>
      </w:r>
      <w:r>
        <w:rPr>
          <w:rFonts w:hint="eastAsia" w:ascii="仿宋_GB2312" w:hAnsi="仿宋_GB2312" w:eastAsia="仿宋_GB2312" w:cs="仿宋_GB2312"/>
          <w:lang w:val="en-US" w:eastAsia="zh-CN"/>
        </w:rPr>
        <w:t>设</w:t>
      </w:r>
      <w:r>
        <w:rPr>
          <w:rFonts w:hint="eastAsia" w:ascii="仿宋_GB2312" w:hAnsi="仿宋_GB2312" w:eastAsia="仿宋_GB2312" w:cs="仿宋_GB2312"/>
        </w:rPr>
        <w:t>陷阱等方法进行猎捕</w:t>
      </w:r>
      <w:r>
        <w:rPr>
          <w:rFonts w:hint="eastAsia" w:ascii="仿宋_GB2312" w:hAnsi="仿宋_GB2312" w:eastAsia="仿宋_GB2312" w:cs="仿宋_GB2312"/>
          <w:lang w:eastAsia="zh-CN"/>
        </w:rPr>
        <w:t>，</w:t>
      </w:r>
      <w:r>
        <w:rPr>
          <w:rFonts w:hint="eastAsia" w:ascii="仿宋_GB2312" w:hAnsi="仿宋_GB2312" w:eastAsia="仿宋_GB2312" w:cs="仿宋_GB2312"/>
        </w:rPr>
        <w:t>但因物种保护、科学研究确需网捕、电子诱捕以及植保作业等除外。</w:t>
      </w:r>
    </w:p>
    <w:p w14:paraId="083321A7">
      <w:pPr>
        <w:pStyle w:val="3"/>
        <w:keepNext w:val="0"/>
        <w:keepLines w:val="0"/>
        <w:pageBreakBefore w:val="0"/>
        <w:widowControl w:val="0"/>
        <w:kinsoku/>
        <w:wordWrap/>
        <w:overflowPunct/>
        <w:topLinePunct w:val="0"/>
        <w:autoSpaceDE/>
        <w:autoSpaceDN/>
        <w:bidi w:val="0"/>
        <w:adjustRightInd/>
        <w:snapToGrid/>
        <w:spacing w:line="520" w:lineRule="exact"/>
        <w:ind w:firstLine="643" w:firstLineChars="201"/>
        <w:textAlignment w:val="auto"/>
        <w:rPr>
          <w:rFonts w:hint="eastAsia" w:ascii="仿宋_GB2312" w:hAnsi="仿宋_GB2312" w:eastAsia="仿宋_GB2312" w:cs="仿宋_GB2312"/>
        </w:rPr>
      </w:pPr>
      <w:r>
        <w:rPr>
          <w:rFonts w:hint="eastAsia" w:ascii="仿宋_GB2312" w:hAnsi="仿宋_GB2312" w:eastAsia="仿宋_GB2312" w:cs="仿宋_GB2312"/>
        </w:rPr>
        <w:t>（二）禁止使用军用武器、汽枪</w:t>
      </w:r>
      <w:r>
        <w:rPr>
          <w:rFonts w:hint="eastAsia" w:ascii="仿宋_GB2312" w:hAnsi="仿宋_GB2312" w:eastAsia="仿宋_GB2312" w:cs="仿宋_GB2312"/>
          <w:lang w:val="en-US" w:eastAsia="zh-CN"/>
        </w:rPr>
        <w:t>及利用无人机坠物狩猎（包括并不仅限于箭矢）</w:t>
      </w:r>
      <w:r>
        <w:rPr>
          <w:rFonts w:hint="eastAsia" w:ascii="仿宋_GB2312" w:hAnsi="仿宋_GB2312" w:eastAsia="仿宋_GB2312" w:cs="仿宋_GB2312"/>
        </w:rPr>
        <w:t>。</w:t>
      </w:r>
    </w:p>
    <w:p w14:paraId="58CDBBE0">
      <w:pPr>
        <w:pStyle w:val="3"/>
        <w:keepNext w:val="0"/>
        <w:keepLines w:val="0"/>
        <w:pageBreakBefore w:val="0"/>
        <w:widowControl w:val="0"/>
        <w:kinsoku/>
        <w:wordWrap/>
        <w:overflowPunct/>
        <w:topLinePunct w:val="0"/>
        <w:autoSpaceDE/>
        <w:autoSpaceDN/>
        <w:bidi w:val="0"/>
        <w:adjustRightInd/>
        <w:snapToGrid/>
        <w:spacing w:line="520" w:lineRule="exact"/>
        <w:ind w:firstLine="643" w:firstLineChars="201"/>
        <w:textAlignment w:val="auto"/>
        <w:rPr>
          <w:rFonts w:hint="eastAsia" w:ascii="仿宋_GB2312" w:hAnsi="仿宋_GB2312" w:eastAsia="仿宋_GB2312" w:cs="仿宋_GB2312"/>
        </w:rPr>
      </w:pPr>
      <w:r>
        <w:rPr>
          <w:rFonts w:hint="eastAsia" w:ascii="仿宋_GB2312" w:hAnsi="仿宋_GB2312" w:eastAsia="仿宋_GB2312" w:cs="仿宋_GB2312"/>
        </w:rPr>
        <w:t>（三）禁止使用电击装置、猎夹（捕鼠夹除外</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捕鼠夹根据中华人民共和国国家标准《病媒生物密度监测方法鼠类》（GB/T23798-2009）</w:t>
      </w:r>
      <w:r>
        <w:rPr>
          <w:rFonts w:hint="eastAsia" w:ascii="仿宋_GB2312" w:hAnsi="仿宋_GB2312" w:eastAsia="仿宋_GB2312" w:cs="仿宋_GB2312"/>
        </w:rPr>
        <w:t>）、地弓、吊杠或者其他非人为直接操作并危害人畜安全的狩猎装置猎捕野生动物。</w:t>
      </w:r>
    </w:p>
    <w:p w14:paraId="79346D2C">
      <w:pPr>
        <w:pStyle w:val="3"/>
        <w:keepNext w:val="0"/>
        <w:keepLines w:val="0"/>
        <w:pageBreakBefore w:val="0"/>
        <w:widowControl w:val="0"/>
        <w:kinsoku/>
        <w:wordWrap/>
        <w:overflowPunct/>
        <w:topLinePunct w:val="0"/>
        <w:autoSpaceDE/>
        <w:autoSpaceDN/>
        <w:bidi w:val="0"/>
        <w:adjustRightInd/>
        <w:snapToGrid/>
        <w:spacing w:line="520" w:lineRule="exact"/>
        <w:ind w:firstLine="643" w:firstLineChars="201"/>
        <w:textAlignment w:val="auto"/>
        <w:rPr>
          <w:rFonts w:hint="eastAsia" w:ascii="仿宋_GB2312" w:hAnsi="仿宋_GB2312" w:eastAsia="仿宋_GB2312" w:cs="仿宋_GB2312"/>
        </w:rPr>
      </w:pPr>
      <w:r>
        <w:rPr>
          <w:rFonts w:hint="eastAsia" w:ascii="仿宋_GB2312" w:hAnsi="仿宋_GB2312" w:eastAsia="仿宋_GB2312" w:cs="仿宋_GB2312"/>
        </w:rPr>
        <w:t>（四）禁止使用</w:t>
      </w:r>
      <w:r>
        <w:rPr>
          <w:rFonts w:hint="eastAsia" w:ascii="仿宋_GB2312" w:hAnsi="仿宋_GB2312" w:eastAsia="仿宋_GB2312" w:cs="仿宋_GB2312"/>
          <w:lang w:val="en-US" w:eastAsia="zh-CN"/>
        </w:rPr>
        <w:t>捕鸟网</w:t>
      </w:r>
      <w:r>
        <w:rPr>
          <w:rFonts w:hint="eastAsia" w:ascii="仿宋_GB2312" w:hAnsi="仿宋_GB2312" w:eastAsia="仿宋_GB2312" w:cs="仿宋_GB2312"/>
        </w:rPr>
        <w:t>（又名“</w:t>
      </w:r>
      <w:r>
        <w:rPr>
          <w:rFonts w:hint="eastAsia" w:ascii="仿宋_GB2312" w:hAnsi="仿宋_GB2312" w:eastAsia="仿宋_GB2312" w:cs="仿宋_GB2312"/>
          <w:lang w:val="en-US" w:eastAsia="zh-CN"/>
        </w:rPr>
        <w:t>粘网</w:t>
      </w:r>
      <w:r>
        <w:rPr>
          <w:rFonts w:hint="eastAsia" w:ascii="仿宋_GB2312" w:hAnsi="仿宋_GB2312" w:eastAsia="仿宋_GB2312" w:cs="仿宋_GB2312"/>
        </w:rPr>
        <w:t>”）、</w:t>
      </w:r>
      <w:r>
        <w:rPr>
          <w:rFonts w:hint="eastAsia" w:ascii="仿宋_GB2312" w:hAnsi="仿宋_GB2312" w:eastAsia="仿宋_GB2312" w:cs="仿宋_GB2312"/>
          <w:lang w:val="en-US" w:eastAsia="zh-CN"/>
        </w:rPr>
        <w:t>猎</w:t>
      </w:r>
      <w:r>
        <w:rPr>
          <w:rFonts w:hint="eastAsia" w:ascii="仿宋_GB2312" w:hAnsi="仿宋_GB2312" w:eastAsia="仿宋_GB2312" w:cs="仿宋_GB2312"/>
        </w:rPr>
        <w:t>套（制作材料包括但不仅限于钢丝、铁丝、化纤等）猎捕野生动物。</w:t>
      </w:r>
    </w:p>
    <w:p w14:paraId="5F778879">
      <w:pPr>
        <w:pStyle w:val="3"/>
        <w:keepNext w:val="0"/>
        <w:keepLines w:val="0"/>
        <w:pageBreakBefore w:val="0"/>
        <w:widowControl w:val="0"/>
        <w:kinsoku/>
        <w:wordWrap/>
        <w:overflowPunct/>
        <w:topLinePunct w:val="0"/>
        <w:autoSpaceDE/>
        <w:autoSpaceDN/>
        <w:bidi w:val="0"/>
        <w:adjustRightInd/>
        <w:snapToGrid/>
        <w:spacing w:line="520" w:lineRule="exact"/>
        <w:ind w:left="640" w:leftChars="20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五</w:t>
      </w:r>
      <w:r>
        <w:rPr>
          <w:rFonts w:hint="eastAsia" w:ascii="仿宋_GB2312" w:hAnsi="仿宋_GB2312" w:eastAsia="仿宋_GB2312" w:cs="仿宋_GB2312"/>
        </w:rPr>
        <w:t>）禁止采集</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捡拾</w:t>
      </w:r>
      <w:r>
        <w:rPr>
          <w:rFonts w:hint="eastAsia" w:ascii="仿宋_GB2312" w:hAnsi="仿宋_GB2312" w:eastAsia="仿宋_GB2312" w:cs="仿宋_GB2312"/>
        </w:rPr>
        <w:t>野生动物的卵、蛋。</w:t>
      </w:r>
    </w:p>
    <w:p w14:paraId="0362C479">
      <w:pPr>
        <w:pStyle w:val="3"/>
        <w:keepNext w:val="0"/>
        <w:keepLines w:val="0"/>
        <w:pageBreakBefore w:val="0"/>
        <w:widowControl w:val="0"/>
        <w:kinsoku/>
        <w:wordWrap/>
        <w:overflowPunct/>
        <w:topLinePunct w:val="0"/>
        <w:autoSpaceDE/>
        <w:autoSpaceDN/>
        <w:bidi w:val="0"/>
        <w:adjustRightInd/>
        <w:snapToGrid/>
        <w:spacing w:line="520" w:lineRule="exact"/>
        <w:ind w:left="640" w:leftChars="200" w:firstLine="0" w:firstLineChars="0"/>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六</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禁止破坏野生动物栖息地。</w:t>
      </w:r>
    </w:p>
    <w:p w14:paraId="1D8D7C6E">
      <w:pPr>
        <w:pStyle w:val="3"/>
        <w:keepNext w:val="0"/>
        <w:keepLines w:val="0"/>
        <w:pageBreakBefore w:val="0"/>
        <w:widowControl w:val="0"/>
        <w:kinsoku/>
        <w:wordWrap/>
        <w:overflowPunct/>
        <w:topLinePunct w:val="0"/>
        <w:autoSpaceDE/>
        <w:autoSpaceDN/>
        <w:bidi w:val="0"/>
        <w:adjustRightInd/>
        <w:snapToGrid/>
        <w:spacing w:line="520" w:lineRule="exact"/>
        <w:ind w:firstLine="643" w:firstLineChars="201"/>
        <w:textAlignment w:val="auto"/>
        <w:rPr>
          <w:rFonts w:hint="eastAsia" w:ascii="黑体" w:hAnsi="黑体" w:eastAsia="黑体" w:cstheme="minorBidi"/>
          <w:kern w:val="2"/>
          <w:sz w:val="32"/>
          <w:szCs w:val="22"/>
          <w:lang w:val="en-US" w:eastAsia="zh-CN" w:bidi="ar-SA"/>
        </w:rPr>
      </w:pPr>
      <w:r>
        <w:rPr>
          <w:rFonts w:hint="eastAsia" w:ascii="黑体" w:hAnsi="黑体" w:eastAsia="黑体" w:cstheme="minorBidi"/>
          <w:kern w:val="2"/>
          <w:sz w:val="32"/>
          <w:szCs w:val="22"/>
          <w:lang w:val="en-US" w:eastAsia="zh-CN" w:bidi="ar-SA"/>
        </w:rPr>
        <w:t>四、特殊情形猎捕规定</w:t>
      </w:r>
    </w:p>
    <w:p w14:paraId="2A20D591">
      <w:pPr>
        <w:pStyle w:val="3"/>
        <w:keepNext w:val="0"/>
        <w:keepLines w:val="0"/>
        <w:pageBreakBefore w:val="0"/>
        <w:widowControl w:val="0"/>
        <w:kinsoku/>
        <w:wordWrap/>
        <w:overflowPunct/>
        <w:topLinePunct w:val="0"/>
        <w:autoSpaceDE/>
        <w:autoSpaceDN/>
        <w:bidi w:val="0"/>
        <w:adjustRightInd/>
        <w:snapToGrid/>
        <w:spacing w:line="520" w:lineRule="exact"/>
        <w:ind w:firstLine="643" w:firstLineChars="201"/>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因物种保护、科学研究、种群调控、植保作业、疫源疫病监测或者其他特殊情况，在禁猎区、禁猎期,确需网捕、电子诱捕，国家重点保护野生动物、省重点保护野生动物和有重要生态、科学、社会价值的陆生野生动物，需按照权限办理特许猎捕证、狩猎证的，应当依照相关法律法规的规定申请特许猎捕证或狩猎证，并严格按照特许猎捕证、狩猎证规定的种类、数量或限额、地点、工具、方法和期限实施捕猎和备案。</w:t>
      </w:r>
    </w:p>
    <w:p w14:paraId="037F69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rPr>
      </w:pPr>
      <w:r>
        <w:rPr>
          <w:rFonts w:hint="eastAsia" w:ascii="黑体" w:hAnsi="黑体" w:eastAsia="黑体"/>
          <w:lang w:eastAsia="zh-CN"/>
        </w:rPr>
        <w:t>五</w:t>
      </w:r>
      <w:r>
        <w:rPr>
          <w:rFonts w:hint="eastAsia" w:ascii="黑体" w:hAnsi="黑体" w:eastAsia="黑体"/>
        </w:rPr>
        <w:t>、其他事项</w:t>
      </w:r>
    </w:p>
    <w:p w14:paraId="71B9DCF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eastAsia="仿宋_GB2312"/>
        </w:rPr>
      </w:pPr>
      <w:r>
        <w:rPr>
          <w:rFonts w:hint="eastAsia" w:ascii="仿宋_GB2312" w:eastAsia="仿宋_GB2312"/>
          <w:lang w:val="en-US" w:eastAsia="zh-CN"/>
        </w:rPr>
        <w:t>违反野生动物保护法律法规及本通告规定</w:t>
      </w:r>
      <w:r>
        <w:rPr>
          <w:rFonts w:hint="eastAsia" w:ascii="仿宋_GB2312" w:eastAsia="仿宋_GB2312"/>
          <w:lang w:eastAsia="zh-CN"/>
        </w:rPr>
        <w:t>，</w:t>
      </w:r>
      <w:r>
        <w:rPr>
          <w:rFonts w:ascii="仿宋_GB2312" w:eastAsia="仿宋_GB2312"/>
        </w:rPr>
        <w:t>非法猎捕陆生野生动物的，由</w:t>
      </w:r>
      <w:r>
        <w:rPr>
          <w:rFonts w:hint="eastAsia" w:ascii="仿宋_GB2312" w:eastAsia="仿宋_GB2312"/>
          <w:lang w:val="en-US" w:eastAsia="zh-CN"/>
        </w:rPr>
        <w:t>我</w:t>
      </w:r>
      <w:r>
        <w:rPr>
          <w:rFonts w:hint="eastAsia" w:ascii="仿宋_GB2312" w:eastAsia="仿宋_GB2312"/>
        </w:rPr>
        <w:t>县</w:t>
      </w:r>
      <w:r>
        <w:rPr>
          <w:rFonts w:hint="eastAsia" w:ascii="仿宋_GB2312" w:eastAsia="仿宋_GB2312"/>
          <w:lang w:eastAsia="zh-CN"/>
        </w:rPr>
        <w:t>自然资源局（林业局）</w:t>
      </w:r>
      <w:r>
        <w:rPr>
          <w:rFonts w:ascii="仿宋_GB2312" w:eastAsia="仿宋_GB2312"/>
        </w:rPr>
        <w:t>依法给予</w:t>
      </w:r>
      <w:r>
        <w:rPr>
          <w:rFonts w:hint="eastAsia" w:ascii="仿宋_GB2312" w:eastAsia="仿宋_GB2312"/>
          <w:lang w:eastAsia="zh-CN"/>
        </w:rPr>
        <w:t>行政</w:t>
      </w:r>
      <w:r>
        <w:rPr>
          <w:rFonts w:ascii="仿宋_GB2312" w:eastAsia="仿宋_GB2312"/>
        </w:rPr>
        <w:t>处罚；构成犯罪的，依法追究刑事责任。</w:t>
      </w:r>
    </w:p>
    <w:p w14:paraId="00F25C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lang w:val="en-US" w:eastAsia="zh-CN"/>
        </w:rPr>
      </w:pPr>
      <w:r>
        <w:rPr>
          <w:rFonts w:hint="eastAsia" w:ascii="仿宋_GB2312" w:eastAsia="仿宋_GB2312"/>
          <w:lang w:val="en-US" w:eastAsia="zh-CN"/>
        </w:rPr>
        <w:t xml:space="preserve">保护野生动物人人有责，任何组织和个人有保护野生动物及其栖息地的义务，发现非法猎捕野生动物的违法犯罪行为，有权举报。报警电话：110 ， 举报电话：5324839。          </w:t>
      </w:r>
    </w:p>
    <w:p w14:paraId="6ADEBAE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eastAsia="仿宋_GB2312"/>
          <w:lang w:val="en-US" w:eastAsia="zh-CN"/>
        </w:rPr>
      </w:pPr>
      <w:r>
        <w:rPr>
          <w:rFonts w:hint="eastAsia" w:ascii="仿宋_GB2312" w:eastAsia="仿宋_GB2312"/>
          <w:color w:val="auto"/>
        </w:rPr>
        <w:t>本通告自</w:t>
      </w:r>
      <w:r>
        <w:rPr>
          <w:rFonts w:hint="eastAsia" w:ascii="仿宋_GB2312" w:eastAsia="仿宋_GB2312"/>
          <w:color w:val="auto"/>
          <w:lang w:val="en-US" w:eastAsia="zh-CN"/>
        </w:rPr>
        <w:t>印发之日起施行</w:t>
      </w:r>
      <w:r>
        <w:rPr>
          <w:rFonts w:hint="eastAsia" w:ascii="仿宋_GB2312" w:eastAsia="仿宋_GB2312"/>
        </w:rPr>
        <w:t>，有效期至20</w:t>
      </w:r>
      <w:r>
        <w:rPr>
          <w:rFonts w:hint="eastAsia" w:ascii="仿宋_GB2312" w:eastAsia="仿宋_GB2312"/>
          <w:lang w:val="en-US" w:eastAsia="zh-CN"/>
        </w:rPr>
        <w:t>35</w:t>
      </w:r>
      <w:r>
        <w:rPr>
          <w:rFonts w:hint="eastAsia" w:ascii="仿宋_GB2312" w:eastAsia="仿宋_GB2312"/>
        </w:rPr>
        <w:t>年</w:t>
      </w:r>
      <w:r>
        <w:rPr>
          <w:rFonts w:hint="eastAsia" w:ascii="仿宋_GB2312" w:eastAsia="仿宋_GB2312"/>
          <w:lang w:val="en-US" w:eastAsia="zh-CN"/>
        </w:rPr>
        <w:t>12</w:t>
      </w:r>
      <w:r>
        <w:rPr>
          <w:rFonts w:hint="eastAsia" w:ascii="仿宋_GB2312" w:eastAsia="仿宋_GB2312"/>
        </w:rPr>
        <w:t>月</w:t>
      </w:r>
      <w:r>
        <w:rPr>
          <w:rFonts w:hint="eastAsia" w:ascii="仿宋_GB2312" w:eastAsia="仿宋_GB2312"/>
          <w:lang w:val="en-US" w:eastAsia="zh-CN"/>
        </w:rPr>
        <w:t>31</w:t>
      </w:r>
      <w:r>
        <w:rPr>
          <w:rFonts w:hint="eastAsia" w:ascii="仿宋_GB2312" w:eastAsia="仿宋_GB2312"/>
        </w:rPr>
        <w:t>日止。</w:t>
      </w:r>
    </w:p>
    <w:p w14:paraId="7693F744">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eastAsia="仿宋_GB2312"/>
          <w:lang w:val="en-US" w:eastAsia="zh-CN"/>
        </w:rPr>
      </w:pPr>
      <w:r>
        <w:rPr>
          <w:rFonts w:hint="eastAsia" w:ascii="仿宋_GB2312" w:eastAsia="仿宋_GB2312"/>
          <w:lang w:val="en-US" w:eastAsia="zh-CN"/>
        </w:rPr>
        <w:t>特此通告</w:t>
      </w:r>
    </w:p>
    <w:p w14:paraId="58F246C9">
      <w:pPr>
        <w:pStyle w:val="3"/>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lang w:val="en-US" w:eastAsia="zh-CN"/>
        </w:rPr>
      </w:pPr>
    </w:p>
    <w:p w14:paraId="02D5B5D0">
      <w:pPr>
        <w:keepNext w:val="0"/>
        <w:keepLines w:val="0"/>
        <w:pageBreakBefore w:val="0"/>
        <w:widowControl w:val="0"/>
        <w:kinsoku/>
        <w:wordWrap w:val="0"/>
        <w:overflowPunct/>
        <w:topLinePunct w:val="0"/>
        <w:autoSpaceDE/>
        <w:autoSpaceDN/>
        <w:bidi w:val="0"/>
        <w:adjustRightInd/>
        <w:snapToGrid/>
        <w:spacing w:line="560" w:lineRule="exact"/>
        <w:ind w:firstLine="6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4CD2F765">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清流县人民政府 </w:t>
      </w:r>
    </w:p>
    <w:p w14:paraId="15F52F48">
      <w:pPr>
        <w:keepNext w:val="0"/>
        <w:keepLines w:val="0"/>
        <w:pageBreakBefore w:val="0"/>
        <w:widowControl w:val="0"/>
        <w:kinsoku/>
        <w:overflowPunct/>
        <w:topLinePunct w:val="0"/>
        <w:autoSpaceDE/>
        <w:autoSpaceDN/>
        <w:bidi w:val="0"/>
        <w:adjustRightInd/>
        <w:snapToGrid/>
        <w:spacing w:line="560" w:lineRule="exact"/>
        <w:ind w:firstLine="6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w:t>
      </w:r>
    </w:p>
    <w:p w14:paraId="220D0BFC">
      <w:pPr>
        <w:pStyle w:val="6"/>
        <w:rPr>
          <w:rFonts w:hint="eastAsia" w:ascii="仿宋_GB2312" w:eastAsia="仿宋_GB2312"/>
        </w:rPr>
      </w:pPr>
    </w:p>
    <w:p w14:paraId="368D03DE">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694377"/>
    <w:rsid w:val="74151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ajorEastAsia"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First Indent"/>
    <w:basedOn w:val="2"/>
    <w:qFormat/>
    <w:uiPriority w:val="0"/>
    <w:pPr>
      <w:spacing w:after="0"/>
      <w:ind w:firstLine="420" w:firstLineChars="100"/>
    </w:pPr>
  </w:style>
  <w:style w:type="paragraph" w:customStyle="1" w:styleId="6">
    <w:name w:val="段"/>
    <w:next w:val="1"/>
    <w:qFormat/>
    <w:uiPriority w:val="0"/>
    <w:pPr>
      <w:autoSpaceDE w:val="0"/>
      <w:autoSpaceDN w:val="0"/>
      <w:ind w:firstLine="200" w:firstLineChars="200"/>
      <w:jc w:val="both"/>
    </w:pPr>
    <w:rPr>
      <w:rFonts w:ascii="宋体" w:hAnsi="Calibri" w:eastAsia="宋体" w:cs="Times New Roman"/>
      <w:kern w:val="0"/>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1215</Words>
  <Characters>1250</Characters>
  <Lines>0</Lines>
  <Paragraphs>0</Paragraphs>
  <TotalTime>0</TotalTime>
  <ScaleCrop>false</ScaleCrop>
  <LinksUpToDate>false</LinksUpToDate>
  <CharactersWithSpaces>1309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2026-02-11T07:18:00Z</dcterms:created>
  <dc:creator>Administrator</dc:creator>
  <cp:lastModifiedBy>路人</cp:lastModifiedBy>
  <dcterms:modified xsi:type="dcterms:W3CDTF">2026-02-11T09:02:32Z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eyJoZGlkIjoiMWM3OTRkMjViOGI1NjMwY2VjNjFmMjNiYTJmZDNiODIiLCJ1c2VySWQiOiI0MTcxNzQ3ODcifQ==</vt:lpwstr>
  </property>
  <property fmtid="{D5CDD505-2E9C-101B-9397-08002B2CF9AE}" pid="4" name="ICV">
    <vt:lpwstr>0D0283C039E84A699ADAF8207FF6EFA9_13</vt:lpwstr>
  </property>
</Properties>
</file>