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D66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outlineLvl w:val="1"/>
        <w:rPr>
          <w:rFonts w:hint="eastAsia" w:ascii="方正小标宋简体" w:hAnsi="方正小标宋简体" w:eastAsia="方正小标宋简体" w:cs="方正小标宋简体"/>
          <w:spacing w:val="-10"/>
          <w:w w:val="93"/>
          <w:position w:val="-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9"/>
          <w:w w:val="90"/>
          <w:position w:val="-3"/>
          <w:sz w:val="44"/>
          <w:szCs w:val="44"/>
        </w:rPr>
        <w:t>清流县市场监督管理局餐饮服务经营者</w:t>
      </w:r>
      <w:r>
        <w:rPr>
          <w:rFonts w:hint="eastAsia" w:ascii="方正小标宋简体" w:hAnsi="方正小标宋简体" w:eastAsia="方正小标宋简体" w:cs="方正小标宋简体"/>
          <w:spacing w:val="-10"/>
          <w:w w:val="93"/>
          <w:position w:val="-2"/>
          <w:sz w:val="44"/>
          <w:szCs w:val="44"/>
        </w:rPr>
        <w:t>证后</w:t>
      </w:r>
    </w:p>
    <w:p w14:paraId="198231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outlineLvl w:val="1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0"/>
          <w:w w:val="93"/>
          <w:position w:val="-2"/>
          <w:sz w:val="44"/>
          <w:szCs w:val="44"/>
        </w:rPr>
        <w:t>首次监督检查制度</w:t>
      </w:r>
      <w:r>
        <w:rPr>
          <w:rFonts w:hint="eastAsia" w:ascii="方正小标宋简体" w:hAnsi="方正小标宋简体" w:eastAsia="方正小标宋简体" w:cs="方正小标宋简体"/>
          <w:spacing w:val="70"/>
          <w:position w:val="-2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pacing w:val="-10"/>
          <w:w w:val="93"/>
          <w:position w:val="-2"/>
          <w:sz w:val="44"/>
          <w:szCs w:val="44"/>
        </w:rPr>
        <w:t>(</w:t>
      </w:r>
      <w:r>
        <w:rPr>
          <w:rFonts w:hint="eastAsia" w:ascii="方正小标宋简体" w:hAnsi="方正小标宋简体" w:eastAsia="方正小标宋简体" w:cs="方正小标宋简体"/>
          <w:spacing w:val="-10"/>
          <w:w w:val="93"/>
          <w:position w:val="-2"/>
          <w:sz w:val="44"/>
          <w:szCs w:val="44"/>
          <w:lang w:eastAsia="zh-CN"/>
        </w:rPr>
        <w:t>征求意见稿</w:t>
      </w:r>
      <w:r>
        <w:rPr>
          <w:rFonts w:hint="eastAsia" w:ascii="方正小标宋简体" w:hAnsi="方正小标宋简体" w:eastAsia="方正小标宋简体" w:cs="方正小标宋简体"/>
          <w:spacing w:val="-10"/>
          <w:w w:val="93"/>
          <w:position w:val="-2"/>
          <w:sz w:val="44"/>
          <w:szCs w:val="44"/>
        </w:rPr>
        <w:t>)</w:t>
      </w:r>
    </w:p>
    <w:p w14:paraId="3727D153">
      <w:pPr>
        <w:spacing w:line="273" w:lineRule="auto"/>
        <w:rPr>
          <w:rFonts w:ascii="Arial"/>
          <w:sz w:val="21"/>
        </w:rPr>
      </w:pPr>
    </w:p>
    <w:p w14:paraId="748C5E84">
      <w:pPr>
        <w:spacing w:line="274" w:lineRule="auto"/>
        <w:rPr>
          <w:rFonts w:ascii="Arial"/>
          <w:sz w:val="21"/>
        </w:rPr>
      </w:pPr>
    </w:p>
    <w:p w14:paraId="41A4D3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第一条 为推进本县网络餐饮食品安全专项整治工作，持续加强餐饮服务食品安全监管，督促餐饮服务经营者在取得许可后持续保持合规经营状态，强化其自律意识，有效预防和控制食品安全风险，保障公众身体健康和生命安全，依据《中华人民共和国食品安全法》及其实施条例、《食品经营许可和备案管理办法》等法律法规，结合本县实际，制定本制度。</w:t>
      </w:r>
    </w:p>
    <w:p w14:paraId="649D8E8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第二条 本制度所称证后首次监督检查，是指本县市场监督管理部门在向餐饮服务经营者核发《食品经营许可证》后，依法对其经营场所、设施设备、操作规范等是否与许可条件及承诺内容相符，是否持续符合食品安全要求进行的首次现场监督检查（即“回头看”检查）。</w:t>
      </w:r>
    </w:p>
    <w:p w14:paraId="242AFD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第三条 本制度适用于本县行政区域内已取得《食品经营许可证》的各类餐饮服务经营者（包括餐馆、快餐店、小吃店、饮品店、单位食堂、集体用餐配送单位等），在发证后首次监督检查活动的组织实施。</w:t>
      </w:r>
    </w:p>
    <w:p w14:paraId="072238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第四条 证后首次监督检查工作由县市场监督管理局统一领导，各辖区市场监督管理所具体负责实施。检查人员应具备行政执法资格，熟悉食品安全法律法规和相关标准。</w:t>
      </w:r>
    </w:p>
    <w:p w14:paraId="410F2B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第五条 证后首次监督检查的时间节点原则上为《食品经营许可证》核发之日起 30 个工作日内。因不可抗力或其它正当理由无法在规定时间内完成的，可适当延长，但最长不得超过 45 个工作日。</w:t>
      </w:r>
    </w:p>
    <w:p w14:paraId="5A215B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sz w:val="32"/>
          <w:szCs w:val="32"/>
        </w:rPr>
        <w:sectPr>
          <w:footerReference r:id="rId5" w:type="default"/>
          <w:pgSz w:w="11907" w:h="16839"/>
          <w:pgMar w:top="1431" w:right="1417" w:bottom="1160" w:left="1426" w:header="0" w:footer="819" w:gutter="0"/>
          <w:pgNumType w:fmt="decimal"/>
          <w:cols w:space="720" w:num="1"/>
        </w:sectPr>
      </w:pPr>
    </w:p>
    <w:p w14:paraId="4517D98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 w14:paraId="489D76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第六条 证后首次监督检查应坚持“依法合规、公正公开、风</w:t>
      </w:r>
    </w:p>
    <w:p w14:paraId="58F579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险导向、注重实效”的原则，重点核查许可条件的持续符合性。</w:t>
      </w:r>
    </w:p>
    <w:p w14:paraId="2E9EDD7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第七条 证后首次监督检查的重点内容包括：</w:t>
      </w:r>
    </w:p>
    <w:p w14:paraId="215F0F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（一）场所与布局一致性核查</w:t>
      </w:r>
    </w:p>
    <w:p w14:paraId="0BA7C05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1.实际经营地址、主体业态、经营项目是否与《食品经营许可证》载明内容一致。</w:t>
      </w:r>
    </w:p>
    <w:p w14:paraId="422F15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食品处理区（粗加工、切配、烹饪、餐用具清洗消毒、备餐等）的面积、比例、布局、流程是否与申请许可时提交的图纸或现场核查情况一致，是否存在擅自更改、扩建、改建导致布局混乱、交叉污染风险增加的情形。</w:t>
      </w:r>
    </w:p>
    <w:p w14:paraId="457A9A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3.专间、专用操作场所的设置、设施设备及使用是否符合许可时的要求和相关规范。</w:t>
      </w:r>
    </w:p>
    <w:p w14:paraId="78CB5B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（二）从业人员操作规范核查</w:t>
      </w:r>
    </w:p>
    <w:p w14:paraId="6655DA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1.是否建立健全从业人员健康管理制度，从事接触直接入口食品工作的从业人员是否持有有效健康证明。</w:t>
      </w:r>
    </w:p>
    <w:p w14:paraId="7B9A03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2.从业人员进入食品处理区前，是否按要求更换工作衣帽、佩戴口罩、洗手消毒。</w:t>
      </w:r>
    </w:p>
    <w:p w14:paraId="6780749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3.是否存在有碍食品安全疾病的人员从事接触直接入口食品的工作。</w:t>
      </w:r>
    </w:p>
    <w:p w14:paraId="33B196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4.食品加工制作过程是否符合《餐饮服务食品安全操作规范》要求，包括但不限于：原料清洗、生熟分开、食品贮存条件与时限、食品添加剂管理、餐用具清洗消毒保洁、留样管理等。</w:t>
      </w:r>
    </w:p>
    <w:p w14:paraId="4CC016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（三）设施设备运行与维护核查</w:t>
      </w:r>
    </w:p>
    <w:p w14:paraId="1A430E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1.冷藏、冷冻、消毒、保洁、通风排烟、“三防”（防蝇、防鼠、防尘）等设施设备是否按许可要求配备到位并正常运转。</w:t>
      </w:r>
    </w:p>
    <w:p w14:paraId="672AF7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2.水池、操作台、货架等硬件设施是否满足需要，且保持清洁卫生。</w:t>
      </w:r>
    </w:p>
    <w:p w14:paraId="6C71B9F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3.是否配备并正常使用必要的食品快检设备（如有承诺或要求）。</w:t>
      </w:r>
    </w:p>
    <w:p w14:paraId="3D638A3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（四）制度执行与自查情况核查</w:t>
      </w:r>
    </w:p>
    <w:p w14:paraId="774E2E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1.是否建立并执行进货查验及索证索票制度，相关记录是否真实、完整。</w:t>
      </w:r>
    </w:p>
    <w:p w14:paraId="4C05F8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2.是否按要求开展食品安全自查，并对自查发现的隐患进行整改。</w:t>
      </w:r>
    </w:p>
    <w:p w14:paraId="1EB467F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3.食品安全管理员是否在岗并履行职责。</w:t>
      </w:r>
    </w:p>
    <w:p w14:paraId="00B63D5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（五）信息公示与其它核查</w:t>
      </w:r>
    </w:p>
    <w:p w14:paraId="4D09323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1.《食品经营许可证》、日常监督检查结果记录表、从业人</w:t>
      </w:r>
    </w:p>
    <w:p w14:paraId="420A19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员健康证等是否在经营场所醒目位置公示。</w:t>
      </w:r>
    </w:p>
    <w:p w14:paraId="0D251B0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2.是否存在法律法规禁止的其他情形。</w:t>
      </w:r>
    </w:p>
    <w:p w14:paraId="1A042ED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第八条 证后首次监督检查按以下程序进行：</w:t>
      </w:r>
    </w:p>
    <w:p w14:paraId="4123247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一）制定计划：各辖区市场监管所每月根据上月新发证经营者名单，制定本月“回头看”检查计划，明确检查人员和对象。</w:t>
      </w:r>
    </w:p>
    <w:p w14:paraId="5ED787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（二）实施检查：检查人员应至少两人同行， 出示有效执法证件。按照本制度第七条所列内容，采取现场查看、询问相关人员、查阅资料台账、必要时进行抽样检验等方式进行。检查过程应使用执法记录仪等设备记录。</w:t>
      </w:r>
    </w:p>
    <w:p w14:paraId="1D94D0B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（三）记录结果：根据检查情况， 当场填写《餐饮服务监督检查要点表》，如实记录检查发现的问题。检查记录应由检查人员和经营者或其相关负责人签字或盖章确认。</w:t>
      </w:r>
    </w:p>
    <w:p w14:paraId="3ECAE2C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（四）结果判定与处理：</w:t>
      </w:r>
    </w:p>
    <w:p w14:paraId="1B3CC0E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1.符合：检查事项均符合要求的，判定为合格。执法人员应指导经营者继续保持。</w:t>
      </w:r>
    </w:p>
    <w:p w14:paraId="170030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2.基本符合：存在部分不符合要求但情节轻微，可当场或短期内（ 一般不超过 7 个工作日）整改的，判定为基本符合。执法人员应出具《责令改正通知书》，限期整改。整改期满后，经营者应提交整改报告，执法人员可视情况进行复查。</w:t>
      </w:r>
    </w:p>
    <w:p w14:paraId="3B5434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不符合：存在严重不符合许可条件（如擅自改变关键布局、缺乏必备设施、从业人员无健康证人数较多等）、存在重大食品安全隐患或拒绝整改的，判定为不合格。执法人员应立即依法采取相应措施，包括但不限于：立案查处、责令停业整顿、直至依法撤销或吊销《食品经营许可证》。</w:t>
      </w:r>
    </w:p>
    <w:p w14:paraId="729640A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第九条 检查人员实施证后首次监督检查时，不得妨碍经营者正常经营活动，不得索取或收受经营者财物，不得泄露经营者商业秘密。对滥用职权、玩忽职守、徇私舞弊的，依法依规追究责任。</w:t>
      </w:r>
    </w:p>
    <w:p w14:paraId="13A1F4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第十条 本制度由清流县市场监督管理局负责解释。</w:t>
      </w:r>
    </w:p>
    <w:p w14:paraId="24E5FA7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第十一条 本制度自印发之日起施行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sectPr>
      <w:footerReference r:id="rId6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61945">
    <w:pPr>
      <w:spacing w:line="331" w:lineRule="exact"/>
      <w:ind w:left="208"/>
      <w:rPr>
        <w:rFonts w:ascii="Times New Roman" w:hAnsi="Times New Roman" w:eastAsia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E7D028">
    <w:pPr>
      <w:spacing w:line="331" w:lineRule="exact"/>
      <w:ind w:left="208"/>
      <w:rPr>
        <w:rFonts w:ascii="Times New Roman" w:hAnsi="Times New Roman" w:eastAsia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AC27B3"/>
    <w:rsid w:val="1FA60DAD"/>
    <w:rsid w:val="2FAC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1958</Words>
  <Characters>1978</Characters>
  <Lines>0</Lines>
  <Paragraphs>0</Paragraphs>
  <TotalTime>5</TotalTime>
  <ScaleCrop>false</ScaleCrop>
  <LinksUpToDate>false</LinksUpToDate>
  <CharactersWithSpaces>2000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2026-08-12T02:15:00Z</dcterms:created>
  <dc:creator>-快到碗里来</dc:creator>
  <cp:lastModifiedBy>斯巴达骑兵</cp:lastModifiedBy>
  <dcterms:modified xsi:type="dcterms:W3CDTF">2026-08-12T02:56:40Z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350AE02CFECA49508173710F667F24F5_11</vt:lpwstr>
  </property>
  <property fmtid="{D5CDD505-2E9C-101B-9397-08002B2CF9AE}" pid="4" name="KSOTemplateDocerSaveRecord">
    <vt:lpwstr>eyJoZGlkIjoiYjM3OTg0M2ZiM2Q2MzJlY2U2YTRiYmEzNTVhNGJmZmYiLCJ1c2VySWQiOiIyNzU3NjA4MjMifQ==</vt:lpwstr>
  </property>
</Properties>
</file>